
<file path=[Content_Types].xml><?xml version="1.0" encoding="utf-8"?>
<Types xmlns="http://schemas.openxmlformats.org/package/2006/content-types">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4BFA6" w14:textId="32A49B02" w:rsidR="00131D47" w:rsidRPr="00131D47" w:rsidRDefault="00131D47" w:rsidP="00815014">
      <w:pPr>
        <w:pStyle w:val="CRCoverPage"/>
        <w:tabs>
          <w:tab w:val="left" w:pos="5175"/>
          <w:tab w:val="right" w:pos="9639"/>
        </w:tabs>
        <w:spacing w:after="0"/>
        <w:rPr>
          <w:rFonts w:ascii="Times New Roman" w:hAnsi="Times New Roman"/>
          <w:b/>
          <w:i/>
          <w:noProof/>
          <w:sz w:val="24"/>
          <w:szCs w:val="24"/>
        </w:rPr>
      </w:pPr>
      <w:r w:rsidRPr="00131D47">
        <w:rPr>
          <w:rFonts w:ascii="Times New Roman" w:hAnsi="Times New Roman"/>
          <w:b/>
          <w:noProof/>
          <w:sz w:val="24"/>
          <w:szCs w:val="24"/>
        </w:rPr>
        <w:t>3GPP TSG-</w:t>
      </w:r>
      <w:r w:rsidRPr="00131D47">
        <w:rPr>
          <w:rFonts w:ascii="Times New Roman" w:hAnsi="Times New Roman"/>
          <w:b/>
          <w:sz w:val="24"/>
          <w:szCs w:val="24"/>
        </w:rPr>
        <w:fldChar w:fldCharType="begin"/>
      </w:r>
      <w:r w:rsidRPr="00131D47">
        <w:rPr>
          <w:rFonts w:ascii="Times New Roman" w:hAnsi="Times New Roman"/>
          <w:b/>
          <w:sz w:val="24"/>
          <w:szCs w:val="24"/>
        </w:rPr>
        <w:instrText xml:space="preserve"> DOCPROPERTY  TSG/WGRef  \* MERGEFORMAT </w:instrText>
      </w:r>
      <w:r w:rsidRPr="00131D47">
        <w:rPr>
          <w:rFonts w:ascii="Times New Roman" w:hAnsi="Times New Roman"/>
          <w:b/>
          <w:sz w:val="24"/>
          <w:szCs w:val="24"/>
        </w:rPr>
        <w:fldChar w:fldCharType="separate"/>
      </w:r>
      <w:r w:rsidRPr="00131D47">
        <w:rPr>
          <w:rFonts w:ascii="Times New Roman" w:hAnsi="Times New Roman"/>
          <w:b/>
          <w:noProof/>
          <w:sz w:val="24"/>
          <w:szCs w:val="24"/>
        </w:rPr>
        <w:t>RAN4</w:t>
      </w:r>
      <w:r w:rsidRPr="00131D47">
        <w:rPr>
          <w:rFonts w:ascii="Times New Roman" w:hAnsi="Times New Roman"/>
          <w:b/>
          <w:noProof/>
          <w:sz w:val="24"/>
          <w:szCs w:val="24"/>
        </w:rPr>
        <w:fldChar w:fldCharType="end"/>
      </w:r>
      <w:r w:rsidRPr="00131D47">
        <w:rPr>
          <w:rFonts w:ascii="Times New Roman" w:hAnsi="Times New Roman"/>
          <w:b/>
          <w:noProof/>
          <w:sz w:val="24"/>
          <w:szCs w:val="24"/>
        </w:rPr>
        <w:t xml:space="preserve"> Meeting #</w:t>
      </w:r>
      <w:r w:rsidRPr="00131D47">
        <w:rPr>
          <w:rFonts w:ascii="Times New Roman" w:hAnsi="Times New Roman"/>
          <w:b/>
          <w:sz w:val="24"/>
          <w:szCs w:val="24"/>
        </w:rPr>
        <w:t>114</w:t>
      </w:r>
      <w:r w:rsidR="00F066CF">
        <w:rPr>
          <w:rFonts w:ascii="Times New Roman" w:hAnsi="Times New Roman"/>
          <w:b/>
          <w:sz w:val="24"/>
          <w:szCs w:val="24"/>
        </w:rPr>
        <w:t>bis</w:t>
      </w:r>
      <w:r w:rsidRPr="00131D47">
        <w:rPr>
          <w:rFonts w:ascii="Times New Roman" w:hAnsi="Times New Roman"/>
          <w:b/>
          <w:i/>
          <w:noProof/>
          <w:sz w:val="24"/>
          <w:szCs w:val="24"/>
        </w:rPr>
        <w:tab/>
      </w:r>
      <w:r w:rsidR="00815014">
        <w:rPr>
          <w:rFonts w:ascii="Times New Roman" w:hAnsi="Times New Roman"/>
          <w:b/>
          <w:i/>
          <w:noProof/>
          <w:sz w:val="24"/>
          <w:szCs w:val="24"/>
        </w:rPr>
        <w:tab/>
      </w:r>
      <w:r w:rsidR="00F02869" w:rsidRPr="00F02869">
        <w:rPr>
          <w:rFonts w:ascii="Times New Roman" w:hAnsi="Times New Roman"/>
          <w:b/>
          <w:sz w:val="24"/>
          <w:szCs w:val="24"/>
          <w:lang w:eastAsia="zh-CN"/>
        </w:rPr>
        <w:t>R4-250</w:t>
      </w:r>
      <w:r w:rsidR="00157EF0">
        <w:rPr>
          <w:rFonts w:ascii="Times New Roman" w:hAnsi="Times New Roman"/>
          <w:b/>
          <w:sz w:val="24"/>
          <w:szCs w:val="24"/>
          <w:lang w:eastAsia="zh-CN"/>
        </w:rPr>
        <w:t>3</w:t>
      </w:r>
      <w:r w:rsidR="00A9688B">
        <w:rPr>
          <w:rFonts w:ascii="Times New Roman" w:hAnsi="Times New Roman"/>
          <w:b/>
          <w:sz w:val="24"/>
          <w:szCs w:val="24"/>
          <w:lang w:eastAsia="zh-CN"/>
        </w:rPr>
        <w:t>253</w:t>
      </w:r>
    </w:p>
    <w:p w14:paraId="10090AF0" w14:textId="0E1BB859" w:rsidR="00131D47" w:rsidRPr="002F19CF" w:rsidRDefault="00F066CF" w:rsidP="00131D47">
      <w:pPr>
        <w:pStyle w:val="Header"/>
        <w:tabs>
          <w:tab w:val="right" w:pos="9781"/>
          <w:tab w:val="right" w:pos="13323"/>
        </w:tabs>
        <w:spacing w:before="60" w:after="60"/>
        <w:outlineLvl w:val="0"/>
        <w:rPr>
          <w:rFonts w:cs="Arial"/>
          <w:b/>
          <w:sz w:val="24"/>
          <w:szCs w:val="24"/>
          <w:lang w:eastAsia="zh-CN"/>
        </w:rPr>
      </w:pPr>
      <w:r>
        <w:rPr>
          <w:b/>
          <w:sz w:val="24"/>
          <w:szCs w:val="24"/>
          <w:lang w:eastAsia="zh-CN"/>
        </w:rPr>
        <w:t>Wuhan</w:t>
      </w:r>
      <w:r w:rsidR="00131D47" w:rsidRPr="00131D47">
        <w:rPr>
          <w:b/>
          <w:sz w:val="24"/>
          <w:szCs w:val="24"/>
          <w:lang w:eastAsia="zh-CN"/>
        </w:rPr>
        <w:t xml:space="preserve">, </w:t>
      </w:r>
      <w:r w:rsidR="002614E2">
        <w:rPr>
          <w:b/>
          <w:sz w:val="24"/>
          <w:szCs w:val="24"/>
          <w:lang w:eastAsia="zh-CN"/>
        </w:rPr>
        <w:t>China</w:t>
      </w:r>
      <w:r w:rsidR="00131D47" w:rsidRPr="00131D47">
        <w:rPr>
          <w:b/>
          <w:sz w:val="24"/>
          <w:szCs w:val="24"/>
          <w:lang w:eastAsia="zh-CN"/>
        </w:rPr>
        <w:t xml:space="preserve"> 7</w:t>
      </w:r>
      <w:r w:rsidR="00131D47" w:rsidRPr="00131D47">
        <w:rPr>
          <w:b/>
          <w:sz w:val="24"/>
          <w:szCs w:val="24"/>
          <w:vertAlign w:val="superscript"/>
          <w:lang w:eastAsia="zh-CN"/>
        </w:rPr>
        <w:t>th</w:t>
      </w:r>
      <w:r w:rsidR="00131D47" w:rsidRPr="00131D47">
        <w:rPr>
          <w:b/>
          <w:sz w:val="24"/>
          <w:szCs w:val="24"/>
          <w:lang w:eastAsia="zh-CN"/>
        </w:rPr>
        <w:t xml:space="preserve"> – </w:t>
      </w:r>
      <w:r w:rsidR="002614E2">
        <w:rPr>
          <w:b/>
          <w:sz w:val="24"/>
          <w:szCs w:val="24"/>
          <w:lang w:eastAsia="zh-CN"/>
        </w:rPr>
        <w:t>11</w:t>
      </w:r>
      <w:r w:rsidR="002614E2">
        <w:rPr>
          <w:b/>
          <w:sz w:val="24"/>
          <w:szCs w:val="24"/>
          <w:vertAlign w:val="superscript"/>
          <w:lang w:eastAsia="zh-CN"/>
        </w:rPr>
        <w:t>th</w:t>
      </w:r>
      <w:r w:rsidR="00131D47" w:rsidRPr="00131D47">
        <w:rPr>
          <w:b/>
          <w:sz w:val="24"/>
          <w:szCs w:val="24"/>
          <w:lang w:eastAsia="zh-CN"/>
        </w:rPr>
        <w:t xml:space="preserve"> </w:t>
      </w:r>
      <w:proofErr w:type="gramStart"/>
      <w:r w:rsidR="002614E2">
        <w:rPr>
          <w:b/>
          <w:sz w:val="24"/>
          <w:szCs w:val="24"/>
          <w:lang w:eastAsia="zh-CN"/>
        </w:rPr>
        <w:t>April</w:t>
      </w:r>
      <w:r w:rsidR="00131D47" w:rsidRPr="00131D47">
        <w:rPr>
          <w:b/>
          <w:sz w:val="24"/>
          <w:szCs w:val="24"/>
          <w:lang w:eastAsia="zh-CN"/>
        </w:rPr>
        <w:t>,</w:t>
      </w:r>
      <w:proofErr w:type="gramEnd"/>
      <w:r w:rsidR="00131D47" w:rsidRPr="00131D47">
        <w:rPr>
          <w:b/>
          <w:sz w:val="24"/>
          <w:szCs w:val="24"/>
          <w:lang w:eastAsia="zh-CN"/>
        </w:rPr>
        <w:t xml:space="preserve"> 2025</w:t>
      </w:r>
    </w:p>
    <w:p w14:paraId="45F5658A" w14:textId="77777777" w:rsidR="00131D47" w:rsidRPr="002F19CF" w:rsidRDefault="00131D47" w:rsidP="00131D47">
      <w:pPr>
        <w:pStyle w:val="Header"/>
        <w:rPr>
          <w:b/>
          <w:sz w:val="24"/>
        </w:rPr>
      </w:pPr>
    </w:p>
    <w:p w14:paraId="72453C7E" w14:textId="77777777" w:rsidR="00131D47" w:rsidRPr="002F19CF" w:rsidRDefault="00131D47" w:rsidP="00131D47">
      <w:pPr>
        <w:tabs>
          <w:tab w:val="left" w:pos="1985"/>
        </w:tabs>
        <w:rPr>
          <w:rFonts w:ascii="Arial" w:hAnsi="Arial"/>
          <w:b/>
          <w:sz w:val="24"/>
          <w:lang w:val="en-US"/>
        </w:rPr>
      </w:pPr>
      <w:r w:rsidRPr="002F19CF">
        <w:rPr>
          <w:rFonts w:ascii="Arial" w:hAnsi="Arial"/>
          <w:b/>
          <w:sz w:val="24"/>
          <w:lang w:val="en-US"/>
        </w:rPr>
        <w:t xml:space="preserve">Source: </w:t>
      </w:r>
      <w:r w:rsidRPr="002F19CF">
        <w:rPr>
          <w:rFonts w:ascii="Arial" w:hAnsi="Arial"/>
          <w:b/>
          <w:sz w:val="24"/>
          <w:lang w:val="en-US"/>
        </w:rPr>
        <w:tab/>
        <w:t>Qualcomm Incorporated</w:t>
      </w:r>
    </w:p>
    <w:p w14:paraId="652E940C" w14:textId="6407B0A5" w:rsidR="00131D47" w:rsidRPr="002F19CF" w:rsidRDefault="00131D47" w:rsidP="00131D47">
      <w:pPr>
        <w:tabs>
          <w:tab w:val="left" w:pos="1985"/>
        </w:tabs>
        <w:rPr>
          <w:rFonts w:ascii="Arial" w:hAnsi="Arial"/>
          <w:b/>
          <w:sz w:val="24"/>
          <w:lang w:val="en-US"/>
        </w:rPr>
      </w:pPr>
      <w:bookmarkStart w:id="0" w:name="Title"/>
      <w:bookmarkStart w:id="1" w:name="DocumentFor"/>
      <w:bookmarkEnd w:id="0"/>
      <w:bookmarkEnd w:id="1"/>
      <w:r w:rsidRPr="002F19CF">
        <w:rPr>
          <w:rFonts w:ascii="Arial" w:hAnsi="Arial"/>
          <w:b/>
          <w:sz w:val="24"/>
          <w:lang w:val="en-US"/>
        </w:rPr>
        <w:t xml:space="preserve">Title: </w:t>
      </w:r>
      <w:r w:rsidRPr="002F19CF">
        <w:rPr>
          <w:rFonts w:ascii="Arial" w:hAnsi="Arial"/>
          <w:b/>
          <w:sz w:val="24"/>
          <w:lang w:val="en-US"/>
        </w:rPr>
        <w:tab/>
      </w:r>
      <w:r w:rsidR="00634DC4">
        <w:rPr>
          <w:rFonts w:ascii="Arial" w:eastAsiaTheme="minorEastAsia" w:hAnsi="Arial" w:cs="Arial"/>
          <w:b/>
          <w:noProof/>
          <w:sz w:val="24"/>
          <w:szCs w:val="24"/>
          <w:lang w:val="sv-SE"/>
        </w:rPr>
        <w:t>Generalization Aspects of AI-ML</w:t>
      </w:r>
    </w:p>
    <w:p w14:paraId="46F28E50" w14:textId="0454A5E9" w:rsidR="00131D47" w:rsidRPr="002F19CF" w:rsidRDefault="00131D47" w:rsidP="00131D47">
      <w:pPr>
        <w:tabs>
          <w:tab w:val="left" w:pos="1985"/>
        </w:tabs>
        <w:rPr>
          <w:rFonts w:ascii="Arial" w:hAnsi="Arial"/>
          <w:b/>
          <w:sz w:val="24"/>
          <w:lang w:val="en-US"/>
        </w:rPr>
      </w:pPr>
      <w:r w:rsidRPr="002F19CF">
        <w:rPr>
          <w:rFonts w:ascii="Arial" w:hAnsi="Arial"/>
          <w:b/>
          <w:sz w:val="24"/>
          <w:lang w:val="en-US"/>
        </w:rPr>
        <w:t>Agenda item:</w:t>
      </w:r>
      <w:r w:rsidRPr="002F19CF">
        <w:rPr>
          <w:rFonts w:ascii="Arial" w:hAnsi="Arial"/>
          <w:b/>
          <w:sz w:val="24"/>
          <w:lang w:val="en-US"/>
        </w:rPr>
        <w:tab/>
      </w:r>
      <w:r w:rsidR="00F02869">
        <w:rPr>
          <w:rFonts w:ascii="Arial" w:eastAsiaTheme="minorEastAsia" w:hAnsi="Arial" w:cs="Arial"/>
          <w:b/>
          <w:noProof/>
          <w:sz w:val="24"/>
          <w:szCs w:val="24"/>
          <w:lang w:val="sv-SE"/>
        </w:rPr>
        <w:t>7.19.</w:t>
      </w:r>
      <w:r w:rsidR="00E70262">
        <w:rPr>
          <w:rFonts w:ascii="Arial" w:eastAsiaTheme="minorEastAsia" w:hAnsi="Arial" w:cs="Arial"/>
          <w:b/>
          <w:noProof/>
          <w:sz w:val="24"/>
          <w:szCs w:val="24"/>
          <w:lang w:val="sv-SE"/>
        </w:rPr>
        <w:t>1</w:t>
      </w:r>
    </w:p>
    <w:p w14:paraId="624A79DD" w14:textId="77777777" w:rsidR="00131D47" w:rsidRPr="002F19CF" w:rsidRDefault="00131D47" w:rsidP="00131D47">
      <w:pPr>
        <w:tabs>
          <w:tab w:val="left" w:pos="1985"/>
        </w:tabs>
        <w:rPr>
          <w:rFonts w:ascii="Arial" w:hAnsi="Arial"/>
          <w:b/>
          <w:sz w:val="24"/>
          <w:lang w:val="en-US"/>
        </w:rPr>
      </w:pPr>
      <w:r w:rsidRPr="002F19CF">
        <w:rPr>
          <w:rFonts w:ascii="Arial" w:hAnsi="Arial"/>
          <w:b/>
          <w:sz w:val="24"/>
          <w:lang w:val="en-US"/>
        </w:rPr>
        <w:t>Document for:</w:t>
      </w:r>
      <w:r w:rsidRPr="002F19CF">
        <w:rPr>
          <w:rFonts w:ascii="Arial" w:hAnsi="Arial"/>
          <w:b/>
          <w:sz w:val="24"/>
          <w:lang w:val="en-US"/>
        </w:rPr>
        <w:tab/>
        <w:t>Discussion</w:t>
      </w:r>
    </w:p>
    <w:p w14:paraId="5E31F537" w14:textId="77777777" w:rsidR="00131D47" w:rsidRDefault="00131D47" w:rsidP="00131D47">
      <w:pPr>
        <w:pStyle w:val="Heading1"/>
        <w:tabs>
          <w:tab w:val="num" w:pos="522"/>
        </w:tabs>
        <w:ind w:left="522" w:hanging="522"/>
        <w:rPr>
          <w:lang w:val="en-US"/>
        </w:rPr>
      </w:pPr>
      <w:r>
        <w:rPr>
          <w:lang w:val="en-US"/>
        </w:rPr>
        <w:t>Introduction</w:t>
      </w:r>
    </w:p>
    <w:p w14:paraId="09D08835" w14:textId="5128D8EE" w:rsidR="00E70262" w:rsidRDefault="00131D47" w:rsidP="00131D47">
      <w:pPr>
        <w:rPr>
          <w:lang w:val="en-US"/>
        </w:rPr>
      </w:pPr>
      <w:r>
        <w:rPr>
          <w:lang w:val="en-US"/>
        </w:rPr>
        <w:t xml:space="preserve">This paper focuses on </w:t>
      </w:r>
      <w:r w:rsidR="00E70262">
        <w:rPr>
          <w:lang w:val="en-US"/>
        </w:rPr>
        <w:t xml:space="preserve">the generalization aspects of AI-ML. </w:t>
      </w:r>
    </w:p>
    <w:p w14:paraId="37AD0731" w14:textId="1B989FDD" w:rsidR="00131D47" w:rsidRPr="002F19CF" w:rsidRDefault="00131D47" w:rsidP="00131D47">
      <w:pPr>
        <w:rPr>
          <w:lang w:val="en-US"/>
        </w:rPr>
      </w:pPr>
      <w:r>
        <w:rPr>
          <w:lang w:val="en-US"/>
        </w:rPr>
        <w:t xml:space="preserve">RAN4 made the following agreements </w:t>
      </w:r>
      <w:r w:rsidR="001E23AF">
        <w:rPr>
          <w:lang w:val="en-US"/>
        </w:rPr>
        <w:t>several meetings ago [1]</w:t>
      </w:r>
      <w:r>
        <w:rPr>
          <w:lang w:val="en-US"/>
        </w:rPr>
        <w:t xml:space="preserve"> </w:t>
      </w:r>
    </w:p>
    <w:tbl>
      <w:tblPr>
        <w:tblStyle w:val="TableGrid"/>
        <w:tblW w:w="0" w:type="auto"/>
        <w:tblLook w:val="04A0" w:firstRow="1" w:lastRow="0" w:firstColumn="1" w:lastColumn="0" w:noHBand="0" w:noVBand="1"/>
      </w:tblPr>
      <w:tblGrid>
        <w:gridCol w:w="9350"/>
      </w:tblGrid>
      <w:tr w:rsidR="00131D47" w14:paraId="6107AC20" w14:textId="77777777" w:rsidTr="00706DE6">
        <w:tc>
          <w:tcPr>
            <w:tcW w:w="9350" w:type="dxa"/>
          </w:tcPr>
          <w:p w14:paraId="20837B72" w14:textId="77777777" w:rsidR="003E6369" w:rsidRDefault="003E6369" w:rsidP="00706DE6">
            <w:pPr>
              <w:rPr>
                <w:b/>
                <w:u w:val="single"/>
                <w:lang w:eastAsia="ko-KR"/>
              </w:rPr>
            </w:pPr>
            <w:bookmarkStart w:id="2" w:name="_Hlk179968294"/>
          </w:p>
          <w:p w14:paraId="38DF8BB7" w14:textId="77777777" w:rsidR="00AC068E" w:rsidRPr="00961491" w:rsidRDefault="00AC068E" w:rsidP="00AC068E">
            <w:pPr>
              <w:rPr>
                <w:b/>
                <w:u w:val="single"/>
                <w:lang w:eastAsia="ko-KR"/>
              </w:rPr>
            </w:pPr>
            <w:r w:rsidRPr="00961491">
              <w:rPr>
                <w:b/>
                <w:u w:val="single"/>
                <w:lang w:eastAsia="ko-KR"/>
              </w:rPr>
              <w:t>Issue 1-3-2: Delay requirements</w:t>
            </w:r>
          </w:p>
          <w:bookmarkEnd w:id="2"/>
          <w:p w14:paraId="7A1149BE" w14:textId="77777777" w:rsidR="00EF1F1B" w:rsidRPr="00EF1F1B" w:rsidRDefault="00EF1F1B" w:rsidP="00EF1F1B">
            <w:pPr>
              <w:rPr>
                <w:b/>
                <w:bCs/>
                <w:highlight w:val="green"/>
              </w:rPr>
            </w:pPr>
            <w:r w:rsidRPr="00EF1F1B">
              <w:rPr>
                <w:b/>
                <w:bCs/>
                <w:highlight w:val="green"/>
              </w:rPr>
              <w:t>Agreement:</w:t>
            </w:r>
          </w:p>
          <w:p w14:paraId="0446F96F" w14:textId="77777777" w:rsidR="00EF1F1B" w:rsidRPr="00297D5B" w:rsidRDefault="00EF1F1B" w:rsidP="00EF1F1B">
            <w:pPr>
              <w:pStyle w:val="ListParagraph"/>
              <w:numPr>
                <w:ilvl w:val="0"/>
                <w:numId w:val="13"/>
              </w:numPr>
              <w:overflowPunct w:val="0"/>
              <w:autoSpaceDE w:val="0"/>
              <w:autoSpaceDN w:val="0"/>
              <w:adjustRightInd w:val="0"/>
              <w:contextualSpacing w:val="0"/>
              <w:textAlignment w:val="baseline"/>
              <w:rPr>
                <w:rFonts w:eastAsia="Yu Mincho"/>
                <w:lang w:eastAsia="ja-JP"/>
              </w:rPr>
            </w:pPr>
            <w:r w:rsidRPr="00297D5B">
              <w:rPr>
                <w:rFonts w:eastAsia="Yu Mincho"/>
                <w:lang w:eastAsia="ja-JP"/>
              </w:rPr>
              <w:t>The discussion should consider use-cases specific aspects</w:t>
            </w:r>
          </w:p>
          <w:p w14:paraId="31DBD118" w14:textId="77777777" w:rsidR="00EF1F1B" w:rsidRPr="00EF1F1B" w:rsidRDefault="00EF1F1B" w:rsidP="00EF1F1B">
            <w:pPr>
              <w:rPr>
                <w:b/>
                <w:bCs/>
                <w:highlight w:val="green"/>
                <w:lang w:eastAsia="ko-KR"/>
              </w:rPr>
            </w:pPr>
            <w:r w:rsidRPr="00EF1F1B">
              <w:rPr>
                <w:b/>
                <w:bCs/>
                <w:highlight w:val="green"/>
              </w:rPr>
              <w:t>Agreement:</w:t>
            </w:r>
          </w:p>
          <w:p w14:paraId="58F16148" w14:textId="77777777" w:rsidR="00EF1F1B" w:rsidRPr="00297D5B" w:rsidRDefault="00EF1F1B" w:rsidP="00EF1F1B">
            <w:pPr>
              <w:pStyle w:val="ListParagraph"/>
              <w:numPr>
                <w:ilvl w:val="0"/>
                <w:numId w:val="13"/>
              </w:numPr>
              <w:overflowPunct w:val="0"/>
              <w:autoSpaceDE w:val="0"/>
              <w:autoSpaceDN w:val="0"/>
              <w:adjustRightInd w:val="0"/>
              <w:contextualSpacing w:val="0"/>
              <w:textAlignment w:val="baseline"/>
              <w:rPr>
                <w:rFonts w:eastAsia="Yu Mincho"/>
                <w:lang w:eastAsia="ja-JP"/>
              </w:rPr>
            </w:pPr>
            <w:r w:rsidRPr="00297D5B">
              <w:rPr>
                <w:rFonts w:eastAsia="Yu Mincho"/>
                <w:lang w:eastAsia="ja-JP"/>
              </w:rPr>
              <w:t xml:space="preserve">Whether transition from AI to non-AI would be UE </w:t>
            </w:r>
            <w:proofErr w:type="gramStart"/>
            <w:r w:rsidRPr="00297D5B">
              <w:rPr>
                <w:rFonts w:eastAsia="Yu Mincho"/>
                <w:lang w:eastAsia="ja-JP"/>
              </w:rPr>
              <w:t>initiated</w:t>
            </w:r>
            <w:proofErr w:type="gramEnd"/>
            <w:r w:rsidRPr="00297D5B">
              <w:rPr>
                <w:rFonts w:eastAsia="Yu Mincho"/>
                <w:lang w:eastAsia="ja-JP"/>
              </w:rPr>
              <w:t xml:space="preserve"> or network initiated</w:t>
            </w:r>
          </w:p>
          <w:p w14:paraId="3F2DDFA6" w14:textId="77777777" w:rsidR="00EF1F1B" w:rsidRPr="00297D5B" w:rsidRDefault="00EF1F1B" w:rsidP="00EF1F1B">
            <w:pPr>
              <w:pStyle w:val="ListParagraph"/>
              <w:numPr>
                <w:ilvl w:val="1"/>
                <w:numId w:val="13"/>
              </w:numPr>
              <w:overflowPunct w:val="0"/>
              <w:autoSpaceDE w:val="0"/>
              <w:autoSpaceDN w:val="0"/>
              <w:adjustRightInd w:val="0"/>
              <w:contextualSpacing w:val="0"/>
              <w:textAlignment w:val="baseline"/>
              <w:rPr>
                <w:rFonts w:eastAsia="Yu Mincho"/>
                <w:lang w:eastAsia="ja-JP"/>
              </w:rPr>
            </w:pPr>
            <w:r w:rsidRPr="00297D5B">
              <w:rPr>
                <w:rFonts w:eastAsia="Yu Mincho"/>
                <w:lang w:eastAsia="ja-JP"/>
              </w:rPr>
              <w:t>This will be a decision for other groups</w:t>
            </w:r>
          </w:p>
          <w:p w14:paraId="5DE9AAA3" w14:textId="77777777" w:rsidR="00EF1F1B" w:rsidRPr="00297D5B" w:rsidRDefault="00EF1F1B" w:rsidP="00EF1F1B">
            <w:pPr>
              <w:pStyle w:val="ListParagraph"/>
              <w:numPr>
                <w:ilvl w:val="1"/>
                <w:numId w:val="13"/>
              </w:numPr>
              <w:overflowPunct w:val="0"/>
              <w:autoSpaceDE w:val="0"/>
              <w:autoSpaceDN w:val="0"/>
              <w:adjustRightInd w:val="0"/>
              <w:contextualSpacing w:val="0"/>
              <w:textAlignment w:val="baseline"/>
              <w:rPr>
                <w:rFonts w:eastAsia="Yu Mincho"/>
                <w:lang w:eastAsia="ja-JP"/>
              </w:rPr>
            </w:pPr>
            <w:r w:rsidRPr="00297D5B">
              <w:rPr>
                <w:rFonts w:eastAsia="Yu Mincho"/>
                <w:lang w:eastAsia="ja-JP"/>
              </w:rPr>
              <w:t>RAN4 to assess what RRM requirements are needed for each case.</w:t>
            </w:r>
          </w:p>
          <w:p w14:paraId="1821BACB" w14:textId="1C5FB9FA" w:rsidR="003F08D7" w:rsidRPr="00577CF1" w:rsidRDefault="003F08D7" w:rsidP="00706DE6">
            <w:pPr>
              <w:rPr>
                <w:rFonts w:eastAsia="Yu Mincho"/>
                <w:lang w:eastAsia="ja-JP"/>
              </w:rPr>
            </w:pPr>
          </w:p>
        </w:tc>
      </w:tr>
    </w:tbl>
    <w:p w14:paraId="3E88A710" w14:textId="77777777" w:rsidR="00131D47" w:rsidRDefault="00131D47" w:rsidP="00131D47">
      <w:pPr>
        <w:rPr>
          <w:lang w:val="en-US"/>
        </w:rPr>
      </w:pPr>
    </w:p>
    <w:p w14:paraId="1B7DEC01" w14:textId="66EA3097" w:rsidR="00131D47" w:rsidRPr="007648E7" w:rsidRDefault="00EF1F1B" w:rsidP="00131D47">
      <w:pPr>
        <w:rPr>
          <w:lang w:val="en-US"/>
        </w:rPr>
      </w:pPr>
      <w:r>
        <w:rPr>
          <w:lang w:val="en-US"/>
        </w:rPr>
        <w:t>Following relevant proposals came up during the last meeting:</w:t>
      </w:r>
    </w:p>
    <w:tbl>
      <w:tblPr>
        <w:tblStyle w:val="TableGrid"/>
        <w:tblW w:w="0" w:type="auto"/>
        <w:tblLook w:val="04A0" w:firstRow="1" w:lastRow="0" w:firstColumn="1" w:lastColumn="0" w:noHBand="0" w:noVBand="1"/>
      </w:tblPr>
      <w:tblGrid>
        <w:gridCol w:w="9617"/>
      </w:tblGrid>
      <w:tr w:rsidR="00131D47" w:rsidRPr="001D0EB6" w14:paraId="35218A54" w14:textId="77777777" w:rsidTr="00706DE6">
        <w:tc>
          <w:tcPr>
            <w:tcW w:w="9617" w:type="dxa"/>
          </w:tcPr>
          <w:p w14:paraId="560B8472" w14:textId="77777777" w:rsidR="00131D47" w:rsidRPr="00850264" w:rsidRDefault="00F4517C" w:rsidP="00706DE6">
            <w:pPr>
              <w:numPr>
                <w:ilvl w:val="2"/>
                <w:numId w:val="2"/>
              </w:numPr>
              <w:tabs>
                <w:tab w:val="left" w:pos="709"/>
              </w:tabs>
              <w:rPr>
                <w:lang w:val="en-US" w:eastAsia="ja-JP"/>
              </w:rPr>
            </w:pPr>
            <w:r w:rsidRPr="00961491">
              <w:rPr>
                <w:szCs w:val="24"/>
                <w:lang w:eastAsia="zh-CN"/>
              </w:rPr>
              <w:t xml:space="preserve">Define </w:t>
            </w:r>
            <w:r>
              <w:rPr>
                <w:szCs w:val="24"/>
                <w:lang w:eastAsia="zh-CN"/>
              </w:rPr>
              <w:t xml:space="preserve">functionality </w:t>
            </w:r>
            <w:r w:rsidRPr="00961491">
              <w:rPr>
                <w:szCs w:val="24"/>
                <w:lang w:eastAsia="zh-CN"/>
              </w:rPr>
              <w:t>activation delay, at least for beam management</w:t>
            </w:r>
          </w:p>
          <w:p w14:paraId="0976FF01" w14:textId="4C3554C9" w:rsidR="00850264" w:rsidRPr="007D6E33" w:rsidRDefault="0066655B" w:rsidP="00706DE6">
            <w:pPr>
              <w:numPr>
                <w:ilvl w:val="2"/>
                <w:numId w:val="2"/>
              </w:numPr>
              <w:tabs>
                <w:tab w:val="left" w:pos="709"/>
              </w:tabs>
              <w:rPr>
                <w:lang w:val="en-US" w:eastAsia="ja-JP"/>
              </w:rPr>
            </w:pPr>
            <w:r>
              <w:rPr>
                <w:szCs w:val="24"/>
                <w:lang w:eastAsia="zh-CN"/>
              </w:rPr>
              <w:t xml:space="preserve">  </w:t>
            </w:r>
            <w:r w:rsidR="00C235FD" w:rsidRPr="00961491">
              <w:rPr>
                <w:szCs w:val="24"/>
                <w:lang w:eastAsia="zh-CN"/>
              </w:rPr>
              <w:t>Consider transition delay for AI to non-AI switching, and for AI deactivation</w:t>
            </w:r>
          </w:p>
        </w:tc>
      </w:tr>
    </w:tbl>
    <w:p w14:paraId="62C47E7F" w14:textId="77777777" w:rsidR="00131D47" w:rsidRDefault="00131D47" w:rsidP="00131D47">
      <w:pPr>
        <w:pStyle w:val="Heading1"/>
      </w:pPr>
      <w:r w:rsidRPr="001D0EB6">
        <w:t>Discussion</w:t>
      </w:r>
    </w:p>
    <w:p w14:paraId="3EB7B056" w14:textId="5C05C0C8" w:rsidR="00284939" w:rsidRDefault="00E5478F" w:rsidP="00284939">
      <w:r>
        <w:t>RAN4 discussed defining three types of delays f</w:t>
      </w:r>
      <w:r w:rsidR="001F55AA">
        <w:t>or Rel-19 AI-ML use cases.</w:t>
      </w:r>
    </w:p>
    <w:p w14:paraId="152657EA" w14:textId="4324995E" w:rsidR="001F55AA" w:rsidRDefault="001F55AA" w:rsidP="001F55AA">
      <w:pPr>
        <w:pStyle w:val="ListParagraph"/>
        <w:numPr>
          <w:ilvl w:val="0"/>
          <w:numId w:val="26"/>
        </w:numPr>
      </w:pPr>
      <w:r>
        <w:t>Activation delay</w:t>
      </w:r>
    </w:p>
    <w:p w14:paraId="555AC446" w14:textId="02945C4F" w:rsidR="001F55AA" w:rsidRDefault="001F55AA" w:rsidP="001F55AA">
      <w:pPr>
        <w:pStyle w:val="ListParagraph"/>
        <w:numPr>
          <w:ilvl w:val="0"/>
          <w:numId w:val="26"/>
        </w:numPr>
      </w:pPr>
      <w:r>
        <w:t>Deactivation delay</w:t>
      </w:r>
    </w:p>
    <w:p w14:paraId="49973162" w14:textId="3A6E1EA6" w:rsidR="001F55AA" w:rsidRDefault="001F55AA" w:rsidP="001F55AA">
      <w:pPr>
        <w:pStyle w:val="ListParagraph"/>
        <w:numPr>
          <w:ilvl w:val="0"/>
          <w:numId w:val="26"/>
        </w:numPr>
      </w:pPr>
      <w:r>
        <w:t>Switching delay between two AI-ML functionalities</w:t>
      </w:r>
    </w:p>
    <w:p w14:paraId="2179EC0B" w14:textId="43E7509A" w:rsidR="001F55AA" w:rsidRDefault="007412EE" w:rsidP="00C61F91">
      <w:r>
        <w:t>As the agreement of [1]</w:t>
      </w:r>
      <w:r w:rsidR="006467B2">
        <w:t xml:space="preserve"> showed</w:t>
      </w:r>
      <w:r>
        <w:t>, the discussion of above delay requirements should be case specific.</w:t>
      </w:r>
      <w:r w:rsidR="006467B2">
        <w:t xml:space="preserve"> Hence, we discuss these delay requirements on a case-by-case basis.</w:t>
      </w:r>
    </w:p>
    <w:p w14:paraId="128CBFC6" w14:textId="77777777" w:rsidR="006467B2" w:rsidRDefault="006467B2" w:rsidP="00C61F91"/>
    <w:p w14:paraId="68267623" w14:textId="2245BBC2" w:rsidR="007412EE" w:rsidRDefault="007412EE" w:rsidP="004B76B0">
      <w:pPr>
        <w:pStyle w:val="ListParagraph"/>
      </w:pPr>
    </w:p>
    <w:p w14:paraId="0DB3B6A9" w14:textId="77777777" w:rsidR="004B76B0" w:rsidRDefault="004B76B0" w:rsidP="004B76B0">
      <w:pPr>
        <w:pStyle w:val="ListParagraph"/>
      </w:pPr>
    </w:p>
    <w:p w14:paraId="57C76042" w14:textId="77777777" w:rsidR="004B76B0" w:rsidRDefault="004B76B0" w:rsidP="004B76B0">
      <w:pPr>
        <w:pStyle w:val="ListParagraph"/>
      </w:pPr>
    </w:p>
    <w:p w14:paraId="11E3F5B6" w14:textId="77777777" w:rsidR="004B76B0" w:rsidRDefault="004B76B0" w:rsidP="004B76B0">
      <w:pPr>
        <w:pStyle w:val="ListParagraph"/>
      </w:pPr>
    </w:p>
    <w:p w14:paraId="0A560C93" w14:textId="77777777" w:rsidR="004B76B0" w:rsidRDefault="004B76B0" w:rsidP="004B76B0">
      <w:pPr>
        <w:pStyle w:val="ListParagraph"/>
      </w:pPr>
    </w:p>
    <w:p w14:paraId="390CADCE" w14:textId="2F677E25" w:rsidR="004B76B0" w:rsidRDefault="004B76B0" w:rsidP="004B76B0">
      <w:pPr>
        <w:pStyle w:val="ListParagraph"/>
        <w:jc w:val="center"/>
      </w:pPr>
      <w:r w:rsidRPr="004B76B0">
        <w:rPr>
          <w:lang w:val="en-US"/>
        </w:rPr>
        <w:object w:dxaOrig="4452" w:dyaOrig="3480" w14:anchorId="367486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pt;height:173.9pt" o:ole="">
            <v:imagedata r:id="rId7" o:title=""/>
          </v:shape>
          <o:OLEObject Type="Embed" ProgID="Unknown" ShapeID="_x0000_i1025" DrawAspect="Content" ObjectID="_1804675431" r:id="rId8"/>
        </w:object>
      </w:r>
    </w:p>
    <w:p w14:paraId="11B2D9B3" w14:textId="095353DF" w:rsidR="004B76B0" w:rsidRPr="00367470" w:rsidRDefault="004B76B0" w:rsidP="004B76B0">
      <w:pPr>
        <w:pStyle w:val="ListParagraph"/>
        <w:jc w:val="center"/>
        <w:rPr>
          <w:b/>
          <w:bCs/>
        </w:rPr>
      </w:pPr>
      <w:r w:rsidRPr="00367470">
        <w:rPr>
          <w:b/>
          <w:bCs/>
        </w:rPr>
        <w:t xml:space="preserve">Figure 1: </w:t>
      </w:r>
      <w:r w:rsidR="0077610D" w:rsidRPr="00367470">
        <w:rPr>
          <w:b/>
          <w:bCs/>
        </w:rPr>
        <w:t>Steps for configuration and activation/deactivation of AI-ML functionalities</w:t>
      </w:r>
    </w:p>
    <w:p w14:paraId="3CA5C3D4" w14:textId="5996347D" w:rsidR="006467B2" w:rsidRDefault="006467B2" w:rsidP="006467B2">
      <w:pPr>
        <w:pStyle w:val="Heading2"/>
      </w:pPr>
      <w:r>
        <w:t>Delay Requirements for CSI</w:t>
      </w:r>
    </w:p>
    <w:p w14:paraId="646B7C82" w14:textId="77777777" w:rsidR="00560FE4" w:rsidRDefault="006467B2" w:rsidP="006467B2">
      <w:r>
        <w:t xml:space="preserve">Legacy non-AI-ML CSI </w:t>
      </w:r>
      <w:r w:rsidR="000D2F80">
        <w:t xml:space="preserve">measurement requirements were </w:t>
      </w:r>
      <w:r w:rsidR="00560FE4">
        <w:t>discussed in RAN1 and captured in RAN1 spec. That trend should follow to AI-ML based CSI prediction, too. RAN1 is the right place to discuss AI-ML based CSI activation and switching requirements.</w:t>
      </w:r>
    </w:p>
    <w:p w14:paraId="2FDA7D13" w14:textId="583C38C9" w:rsidR="006467B2" w:rsidRPr="0077610D" w:rsidRDefault="0077610D" w:rsidP="006467B2">
      <w:pPr>
        <w:rPr>
          <w:b/>
          <w:bCs/>
        </w:rPr>
      </w:pPr>
      <w:r w:rsidRPr="0077610D">
        <w:rPr>
          <w:b/>
          <w:bCs/>
        </w:rPr>
        <w:t>Observation 1: Legacy non-AI-ML CSI measurement requirements were discussed in RAN1 and entirely captured in RAN1 spec.</w:t>
      </w:r>
    </w:p>
    <w:p w14:paraId="201699B2" w14:textId="3EBEC299" w:rsidR="0077610D" w:rsidRPr="0077610D" w:rsidRDefault="0077610D" w:rsidP="006467B2">
      <w:pPr>
        <w:rPr>
          <w:b/>
          <w:bCs/>
        </w:rPr>
      </w:pPr>
      <w:r w:rsidRPr="0077610D">
        <w:rPr>
          <w:b/>
          <w:bCs/>
        </w:rPr>
        <w:t>Proposal 1: RAN4 should not define AI-ML based CSI activation/switching delay requirements and let RAN1/RAN2 to define it.</w:t>
      </w:r>
    </w:p>
    <w:p w14:paraId="0A9473CD" w14:textId="56B8BD36" w:rsidR="00560FE4" w:rsidRDefault="00560FE4">
      <w:pPr>
        <w:pStyle w:val="Heading2"/>
      </w:pPr>
      <w:r>
        <w:t>Delay Requirements for Positioning</w:t>
      </w:r>
    </w:p>
    <w:p w14:paraId="0F2E7CFA" w14:textId="0653761B" w:rsidR="00560FE4" w:rsidRDefault="00357129" w:rsidP="00560FE4">
      <w:r>
        <w:t>3GPP considered three UE sided AI-ML positioning cases in Rel-19. They are: 1) Case 1, 2) Case 2a and 3) Case 2b. During the last RAN plenary, Case 2a and 2b got excluded from the updated WID of AI-ML</w:t>
      </w:r>
      <w:r w:rsidR="001A3FA2">
        <w:t xml:space="preserve"> [3]</w:t>
      </w:r>
      <w:r>
        <w:t>.</w:t>
      </w:r>
      <w:r w:rsidR="00226C86">
        <w:t xml:space="preserve"> No </w:t>
      </w:r>
      <w:r w:rsidR="00150F31">
        <w:t>RAN4 requirement has yet been agreed for Case 1.</w:t>
      </w:r>
    </w:p>
    <w:p w14:paraId="5571ADFF" w14:textId="0568839A" w:rsidR="00150F31" w:rsidRDefault="00150F31" w:rsidP="00560FE4">
      <w:r>
        <w:t>RAN4 should wait to see the progress of case 1 before discussing activating and switching requirements of UE sided AI-ML based positioning.</w:t>
      </w:r>
    </w:p>
    <w:p w14:paraId="1F476B28" w14:textId="2FCEF552" w:rsidR="0077610D" w:rsidRPr="001A3FA2" w:rsidRDefault="0077610D" w:rsidP="00560FE4">
      <w:pPr>
        <w:rPr>
          <w:b/>
          <w:bCs/>
        </w:rPr>
      </w:pPr>
      <w:r w:rsidRPr="001A3FA2">
        <w:rPr>
          <w:b/>
          <w:bCs/>
        </w:rPr>
        <w:t xml:space="preserve">Observation 2: Two of three UE sided AI-ML positioning use cases (case 2a/2b) have been removed from the AI-ML air-interface WID </w:t>
      </w:r>
      <w:r w:rsidR="001A3FA2" w:rsidRPr="001A3FA2">
        <w:rPr>
          <w:b/>
          <w:bCs/>
        </w:rPr>
        <w:t>during the last RAN plenary.</w:t>
      </w:r>
    </w:p>
    <w:p w14:paraId="4E875E45" w14:textId="2466D9BB" w:rsidR="001A3FA2" w:rsidRPr="001A3FA2" w:rsidRDefault="001A3FA2" w:rsidP="00560FE4">
      <w:pPr>
        <w:rPr>
          <w:b/>
          <w:bCs/>
        </w:rPr>
      </w:pPr>
      <w:r w:rsidRPr="001A3FA2">
        <w:rPr>
          <w:b/>
          <w:bCs/>
        </w:rPr>
        <w:t>Proposal 2: RAN4 should wait to see the progress of case 1 before discussing activating and switching requirements of UE sided AI-ML based positioning.</w:t>
      </w:r>
    </w:p>
    <w:p w14:paraId="69DC98E1" w14:textId="77777777" w:rsidR="00150F31" w:rsidRPr="00560FE4" w:rsidRDefault="00150F31" w:rsidP="00560FE4"/>
    <w:p w14:paraId="4EE1ECDE" w14:textId="11028059" w:rsidR="00150F31" w:rsidRDefault="00150F31">
      <w:pPr>
        <w:pStyle w:val="Heading2"/>
      </w:pPr>
      <w:r>
        <w:t>Delay Requirements for AI-ML Beam Management</w:t>
      </w:r>
    </w:p>
    <w:p w14:paraId="50C1C787" w14:textId="37581D5E" w:rsidR="0044088B" w:rsidRDefault="00BC5BC2" w:rsidP="0044088B">
      <w:r>
        <w:t>Legacy non-AI-ML based L1-RSRP reporting delay requirements were defined in RAN4. Hence, RAN4 is the appropriate arena to define delay requirements for AI-ML based beam prediction.</w:t>
      </w:r>
    </w:p>
    <w:p w14:paraId="7EF83732" w14:textId="093530D3" w:rsidR="00C95A86" w:rsidRDefault="00C95A86" w:rsidP="0044088B">
      <w:r>
        <w:t xml:space="preserve">RAN2 sent an LS to RAN1 several meetings ago that shows the required steps to activate/deactivate AI-ML functionalities for inference/monitoring. These steps are mentioned in Figure 1. </w:t>
      </w:r>
    </w:p>
    <w:p w14:paraId="70F611D9" w14:textId="563E7A65" w:rsidR="00AA616B" w:rsidRDefault="00102CF9" w:rsidP="0044088B">
      <w:r>
        <w:t xml:space="preserve">The </w:t>
      </w:r>
      <w:r w:rsidR="00F83182">
        <w:t>starting time</w:t>
      </w:r>
      <w:r>
        <w:t xml:space="preserve"> to activate periodic</w:t>
      </w:r>
      <w:r w:rsidR="00F17554">
        <w:t xml:space="preserve"> AI-ML based beam management resources are not still finalized in RAN1/RAN2. For example, network can configure </w:t>
      </w:r>
      <w:r w:rsidR="00A81229">
        <w:t xml:space="preserve">with </w:t>
      </w:r>
      <w:r w:rsidR="0057532F">
        <w:t>periodic CSI-RS configurations as setB of a particular functionality via step 3 of Figure 1. However, UE can later indicate via step 4 that it cannot support this functionality.</w:t>
      </w:r>
      <w:r w:rsidR="000B507E">
        <w:t xml:space="preserve"> Based on UE report in step 4, network will deactivate that </w:t>
      </w:r>
      <w:proofErr w:type="gramStart"/>
      <w:r w:rsidR="000B507E">
        <w:t>particular CSI-RS</w:t>
      </w:r>
      <w:proofErr w:type="gramEnd"/>
      <w:r w:rsidR="000B507E">
        <w:t xml:space="preserve"> configuration in step 5.</w:t>
      </w:r>
      <w:r w:rsidR="0057532F">
        <w:t xml:space="preserve"> From that perspective, it is not clear where activation </w:t>
      </w:r>
      <w:r w:rsidR="0031457E">
        <w:t>timelines for periodic AI-ML BM resources start from. Similar issues may arise for semi-persistent resources.</w:t>
      </w:r>
      <w:r w:rsidR="00B116D6">
        <w:t xml:space="preserve"> RAN4 should wait until the starting </w:t>
      </w:r>
      <w:r w:rsidR="000C63E3">
        <w:t>time</w:t>
      </w:r>
      <w:r w:rsidR="00B116D6">
        <w:t xml:space="preserve"> of periodic and semi-persistent setB </w:t>
      </w:r>
      <w:r w:rsidR="000C63E3">
        <w:t>resources for AI-ML based beam management are finalized in RAN1.</w:t>
      </w:r>
    </w:p>
    <w:p w14:paraId="559FF17F" w14:textId="77777777" w:rsidR="002D59A6" w:rsidRDefault="002D59A6" w:rsidP="0044088B"/>
    <w:p w14:paraId="77E4C7F6" w14:textId="74430BAE" w:rsidR="00727CAA" w:rsidRDefault="003A383D" w:rsidP="003A383D">
      <w:pPr>
        <w:jc w:val="center"/>
      </w:pPr>
      <w:r w:rsidRPr="003A383D">
        <w:lastRenderedPageBreak/>
        <w:drawing>
          <wp:inline distT="0" distB="0" distL="0" distR="0" wp14:anchorId="77B557AE" wp14:editId="6E44AD55">
            <wp:extent cx="6115685" cy="2091690"/>
            <wp:effectExtent l="0" t="0" r="0" b="3810"/>
            <wp:docPr id="2013108600" name="Picture 1" descr="A diagram of a proces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3108600" name="Picture 1" descr="A diagram of a process&#10;&#10;AI-generated content may be incorrect."/>
                    <pic:cNvPicPr/>
                  </pic:nvPicPr>
                  <pic:blipFill>
                    <a:blip r:embed="rId9"/>
                    <a:stretch>
                      <a:fillRect/>
                    </a:stretch>
                  </pic:blipFill>
                  <pic:spPr>
                    <a:xfrm>
                      <a:off x="0" y="0"/>
                      <a:ext cx="6115685" cy="2091690"/>
                    </a:xfrm>
                    <a:prstGeom prst="rect">
                      <a:avLst/>
                    </a:prstGeom>
                  </pic:spPr>
                </pic:pic>
              </a:graphicData>
            </a:graphic>
          </wp:inline>
        </w:drawing>
      </w:r>
      <w:r w:rsidR="002D59A6">
        <w:br/>
      </w:r>
      <w:r w:rsidR="00727CAA" w:rsidRPr="00367470">
        <w:rPr>
          <w:b/>
          <w:bCs/>
        </w:rPr>
        <w:t xml:space="preserve">Figure 2: Activation delay </w:t>
      </w:r>
      <w:r w:rsidR="00367470" w:rsidRPr="00367470">
        <w:rPr>
          <w:b/>
          <w:bCs/>
        </w:rPr>
        <w:t>timeline of aperiodic setB resources for AI-ML based beam management</w:t>
      </w:r>
    </w:p>
    <w:p w14:paraId="54C69484" w14:textId="0F40F5AA" w:rsidR="000C63E3" w:rsidRDefault="000C63E3" w:rsidP="0044088B">
      <w:r>
        <w:t xml:space="preserve">The </w:t>
      </w:r>
      <w:r w:rsidR="0058188F">
        <w:t xml:space="preserve">activation timeline of aperiodic setB resources for AI-ML based beam management </w:t>
      </w:r>
      <w:r w:rsidR="003A383D">
        <w:t xml:space="preserve">is </w:t>
      </w:r>
      <w:r w:rsidR="00FD67C1">
        <w:t>relatively clear</w:t>
      </w:r>
      <w:r w:rsidR="0058188F">
        <w:t xml:space="preserve">. These aperiodic </w:t>
      </w:r>
      <w:r w:rsidR="000B507E">
        <w:t xml:space="preserve">setB resources for AI-ML based beam prediction can only be activated after step 5 of Figure 1 is concluded. </w:t>
      </w:r>
      <w:r w:rsidR="00903C1B">
        <w:t>The</w:t>
      </w:r>
      <w:r w:rsidR="003A22D3">
        <w:t xml:space="preserve">se aperiodic resources </w:t>
      </w:r>
      <w:r w:rsidR="00727CAA">
        <w:t xml:space="preserve">for setB </w:t>
      </w:r>
      <w:r w:rsidR="003A22D3">
        <w:t xml:space="preserve">would be configured </w:t>
      </w:r>
      <w:r w:rsidR="004C55A2">
        <w:t>by network. Network will also specify the upli</w:t>
      </w:r>
      <w:r w:rsidR="00727CAA">
        <w:t>nk resources where UE is expected to convey inferred properties of setA.</w:t>
      </w:r>
      <w:r w:rsidR="00B334DD">
        <w:t xml:space="preserve"> Figure 2 shows the details of this timeline.</w:t>
      </w:r>
      <w:r w:rsidR="00B776C0">
        <w:t xml:space="preserve"> RAN4 can consider defining activation/switching delay timelines in this </w:t>
      </w:r>
      <w:r w:rsidR="00AA616B">
        <w:t>scenario.</w:t>
      </w:r>
    </w:p>
    <w:p w14:paraId="45D5C852" w14:textId="1ECBD60C" w:rsidR="00B776C0" w:rsidRPr="0061649D" w:rsidRDefault="00AA616B" w:rsidP="0044088B">
      <w:pPr>
        <w:rPr>
          <w:b/>
          <w:bCs/>
        </w:rPr>
      </w:pPr>
      <w:r w:rsidRPr="0061649D">
        <w:rPr>
          <w:b/>
          <w:bCs/>
        </w:rPr>
        <w:t xml:space="preserve">Observation 3: </w:t>
      </w:r>
      <w:r w:rsidR="00F83182" w:rsidRPr="0061649D">
        <w:rPr>
          <w:b/>
          <w:bCs/>
        </w:rPr>
        <w:t>The starting time to activate periodic AI-ML based beam management resources are not still finalized in RAN1/RAN2.</w:t>
      </w:r>
    </w:p>
    <w:p w14:paraId="1BDEA2AA" w14:textId="77777777" w:rsidR="00F83182" w:rsidRPr="0061649D" w:rsidRDefault="00F83182" w:rsidP="00F83182">
      <w:pPr>
        <w:rPr>
          <w:b/>
          <w:bCs/>
        </w:rPr>
      </w:pPr>
      <w:r w:rsidRPr="0061649D">
        <w:rPr>
          <w:b/>
          <w:bCs/>
        </w:rPr>
        <w:t>Proposal 3: RAN4 should wait until the starting time of periodic and semi-persistent setB resources for AI-ML based beam management are finalized in RAN1.</w:t>
      </w:r>
    </w:p>
    <w:p w14:paraId="43A79B13" w14:textId="6F6D8FD1" w:rsidR="000A7414" w:rsidRPr="0061649D" w:rsidRDefault="004E116F" w:rsidP="0044088B">
      <w:pPr>
        <w:rPr>
          <w:b/>
          <w:bCs/>
        </w:rPr>
      </w:pPr>
      <w:r w:rsidRPr="0061649D">
        <w:rPr>
          <w:b/>
          <w:bCs/>
        </w:rPr>
        <w:t xml:space="preserve">Proposal 4: RAN4 considers defining </w:t>
      </w:r>
      <w:r w:rsidR="002628ED" w:rsidRPr="0061649D">
        <w:rPr>
          <w:b/>
          <w:bCs/>
        </w:rPr>
        <w:t>the delay</w:t>
      </w:r>
      <w:r w:rsidR="001C5E65" w:rsidRPr="0061649D">
        <w:rPr>
          <w:b/>
          <w:bCs/>
        </w:rPr>
        <w:t xml:space="preserve"> requirements</w:t>
      </w:r>
      <w:r w:rsidR="002628ED" w:rsidRPr="0061649D">
        <w:rPr>
          <w:b/>
          <w:bCs/>
        </w:rPr>
        <w:t xml:space="preserve"> to activate a functio</w:t>
      </w:r>
      <w:r w:rsidR="009820B8" w:rsidRPr="0061649D">
        <w:rPr>
          <w:b/>
          <w:bCs/>
        </w:rPr>
        <w:t>nality</w:t>
      </w:r>
      <w:r w:rsidR="001C5E65" w:rsidRPr="0061649D">
        <w:rPr>
          <w:b/>
          <w:bCs/>
        </w:rPr>
        <w:t xml:space="preserve"> in AI-ML beam management w</w:t>
      </w:r>
      <w:r w:rsidR="00E63F51" w:rsidRPr="0061649D">
        <w:rPr>
          <w:b/>
          <w:bCs/>
        </w:rPr>
        <w:t>here setB resources are aperiodic.</w:t>
      </w:r>
    </w:p>
    <w:p w14:paraId="64C72204" w14:textId="59333F95" w:rsidR="00E63F51" w:rsidRPr="0061649D" w:rsidRDefault="00E63F51" w:rsidP="00E63F51">
      <w:pPr>
        <w:pStyle w:val="ListParagraph"/>
        <w:numPr>
          <w:ilvl w:val="0"/>
          <w:numId w:val="26"/>
        </w:numPr>
        <w:rPr>
          <w:b/>
          <w:bCs/>
        </w:rPr>
      </w:pPr>
      <w:r w:rsidRPr="0061649D">
        <w:rPr>
          <w:b/>
          <w:bCs/>
        </w:rPr>
        <w:t xml:space="preserve">Note: The timeline starts </w:t>
      </w:r>
      <w:r w:rsidR="00F342E0" w:rsidRPr="0061649D">
        <w:rPr>
          <w:b/>
          <w:bCs/>
        </w:rPr>
        <w:t>when UE receives the network command that triggers the of setB resources. The timeline ends when UE is expected to convey the inferred properties of setA resources</w:t>
      </w:r>
      <w:r w:rsidR="006B62D1" w:rsidRPr="0061649D">
        <w:rPr>
          <w:b/>
          <w:bCs/>
        </w:rPr>
        <w:t xml:space="preserve"> via uplink.</w:t>
      </w:r>
    </w:p>
    <w:p w14:paraId="1CDA6DA0" w14:textId="5986F3DF" w:rsidR="006B62D1" w:rsidRDefault="00DE666B" w:rsidP="006B62D1">
      <w:r>
        <w:t xml:space="preserve">During the last meeting, several companies propose to define deactivation delay requirements for AI-ML based beam management. The end point of deactivating AI-ML based beam management is not clear. </w:t>
      </w:r>
      <w:r w:rsidR="006F74A0">
        <w:t xml:space="preserve">The steps </w:t>
      </w:r>
      <w:r w:rsidR="007F2C3E">
        <w:t xml:space="preserve">to fall back to non-AI-ML beam management after deactivation requires additional </w:t>
      </w:r>
      <w:r w:rsidR="0061649D">
        <w:t>configurations and transmissions</w:t>
      </w:r>
      <w:r w:rsidR="007F2C3E">
        <w:t xml:space="preserve"> of network (e.g., configuration of setA resources</w:t>
      </w:r>
      <w:r w:rsidR="0061649D">
        <w:t>). It would be difficult to determine delay requirements that encapsulates all these steps.</w:t>
      </w:r>
    </w:p>
    <w:p w14:paraId="140B0960" w14:textId="010E1728" w:rsidR="0061649D" w:rsidRPr="0061649D" w:rsidRDefault="0061649D" w:rsidP="006B62D1">
      <w:pPr>
        <w:rPr>
          <w:b/>
          <w:bCs/>
        </w:rPr>
      </w:pPr>
      <w:r w:rsidRPr="0061649D">
        <w:rPr>
          <w:b/>
          <w:bCs/>
        </w:rPr>
        <w:t>Observation 4: The end point of deactivating AI-ML based beam management is not clear. The steps to fall back to non-AI-ML beam management after deactivation requires additional configurations and transmissions of network (e.g., configuration of setA resources).</w:t>
      </w:r>
    </w:p>
    <w:p w14:paraId="7F009D22" w14:textId="3C51C5F4" w:rsidR="0061649D" w:rsidRPr="0061649D" w:rsidRDefault="0061649D" w:rsidP="006B62D1">
      <w:pPr>
        <w:rPr>
          <w:b/>
          <w:bCs/>
        </w:rPr>
      </w:pPr>
      <w:r w:rsidRPr="0061649D">
        <w:rPr>
          <w:b/>
          <w:bCs/>
        </w:rPr>
        <w:t>Proposal 5: RAN4 does not define deactivation delay requirements for AI-ML based beam management.</w:t>
      </w:r>
    </w:p>
    <w:p w14:paraId="62C0C2FD" w14:textId="36F8F3C7" w:rsidR="004B76B0" w:rsidRPr="0044088B" w:rsidRDefault="004B76B0" w:rsidP="0061649D"/>
    <w:p w14:paraId="2285865A" w14:textId="77777777" w:rsidR="00131D47" w:rsidRDefault="00131D47" w:rsidP="00131D47">
      <w:pPr>
        <w:pStyle w:val="Heading1"/>
        <w:rPr>
          <w:lang w:val="en-US"/>
        </w:rPr>
      </w:pPr>
      <w:r>
        <w:rPr>
          <w:lang w:val="en-US"/>
        </w:rPr>
        <w:t>Conclusions</w:t>
      </w:r>
    </w:p>
    <w:p w14:paraId="11A7DF4B" w14:textId="77777777" w:rsidR="0061649D" w:rsidRPr="0077610D" w:rsidRDefault="0061649D" w:rsidP="0061649D">
      <w:pPr>
        <w:rPr>
          <w:b/>
          <w:bCs/>
        </w:rPr>
      </w:pPr>
      <w:r w:rsidRPr="0077610D">
        <w:rPr>
          <w:b/>
          <w:bCs/>
        </w:rPr>
        <w:t>Observation 1: Legacy non-AI-ML CSI measurement requirements were discussed in RAN1 and entirely captured in RAN1 spec.</w:t>
      </w:r>
    </w:p>
    <w:p w14:paraId="2002F34B" w14:textId="77777777" w:rsidR="00453C57" w:rsidRPr="001A3FA2" w:rsidRDefault="00453C57" w:rsidP="00453C57">
      <w:pPr>
        <w:rPr>
          <w:b/>
          <w:bCs/>
        </w:rPr>
      </w:pPr>
      <w:r w:rsidRPr="001A3FA2">
        <w:rPr>
          <w:b/>
          <w:bCs/>
        </w:rPr>
        <w:t>Observation 2: Two of three UE sided AI-ML positioning use cases (case 2a/2b) have been removed from the AI-ML air-interface WID during the last RAN plenary.</w:t>
      </w:r>
    </w:p>
    <w:p w14:paraId="4065BFBD" w14:textId="77777777" w:rsidR="0058742C" w:rsidRPr="0061649D" w:rsidRDefault="0058742C" w:rsidP="0058742C">
      <w:pPr>
        <w:rPr>
          <w:b/>
          <w:bCs/>
        </w:rPr>
      </w:pPr>
      <w:r w:rsidRPr="0061649D">
        <w:rPr>
          <w:b/>
          <w:bCs/>
        </w:rPr>
        <w:t>Observation 3: The starting time to activate periodic AI-ML based beam management resources are not still finalized in RAN1/RAN2.</w:t>
      </w:r>
    </w:p>
    <w:p w14:paraId="7AA61F28" w14:textId="47AEF6E5" w:rsidR="00453C57" w:rsidRDefault="00453C57" w:rsidP="00453C57">
      <w:pPr>
        <w:rPr>
          <w:b/>
          <w:bCs/>
        </w:rPr>
      </w:pPr>
      <w:r w:rsidRPr="0061649D">
        <w:rPr>
          <w:b/>
          <w:bCs/>
        </w:rPr>
        <w:t>Observation 4: The end point of deactivating AI-ML based beam management is not clear. The steps to fall back to non-AI-ML beam management after deactivation requires additional configurations and transmissions of network (e.g., configuration of setA resources).</w:t>
      </w:r>
    </w:p>
    <w:p w14:paraId="355FD30D" w14:textId="7AF12026" w:rsidR="00453C57" w:rsidRPr="0061649D" w:rsidRDefault="00453C57" w:rsidP="00453C57">
      <w:pPr>
        <w:rPr>
          <w:b/>
          <w:bCs/>
        </w:rPr>
      </w:pPr>
      <w:r w:rsidRPr="0077610D">
        <w:rPr>
          <w:b/>
          <w:bCs/>
        </w:rPr>
        <w:lastRenderedPageBreak/>
        <w:t>Proposal 1: RAN4 should not define AI-ML based CSI activation/switching delay requirements and let RAN1/RAN2 to define it.</w:t>
      </w:r>
    </w:p>
    <w:p w14:paraId="0A49C73C" w14:textId="53686478" w:rsidR="00453C57" w:rsidRDefault="00453C57" w:rsidP="00453C57">
      <w:pPr>
        <w:rPr>
          <w:b/>
          <w:bCs/>
        </w:rPr>
      </w:pPr>
      <w:r w:rsidRPr="001A3FA2">
        <w:rPr>
          <w:b/>
          <w:bCs/>
        </w:rPr>
        <w:t>Proposal 2: RAN4 should wait to see the progress of case 1 before discussing activating and switching requirements of UE sided AI-ML based positioning.</w:t>
      </w:r>
    </w:p>
    <w:p w14:paraId="6D438DBC" w14:textId="77777777" w:rsidR="0058742C" w:rsidRPr="0061649D" w:rsidRDefault="0058742C" w:rsidP="0058742C">
      <w:pPr>
        <w:rPr>
          <w:b/>
          <w:bCs/>
        </w:rPr>
      </w:pPr>
      <w:r w:rsidRPr="0061649D">
        <w:rPr>
          <w:b/>
          <w:bCs/>
        </w:rPr>
        <w:t>Proposal 3: RAN4 should wait until the starting time of periodic and semi-persistent setB resources for AI-ML based beam management are finalized in RAN1.</w:t>
      </w:r>
    </w:p>
    <w:p w14:paraId="53A143EE" w14:textId="77777777" w:rsidR="0058742C" w:rsidRPr="0061649D" w:rsidRDefault="0058742C" w:rsidP="0058742C">
      <w:pPr>
        <w:rPr>
          <w:b/>
          <w:bCs/>
        </w:rPr>
      </w:pPr>
      <w:r w:rsidRPr="0061649D">
        <w:rPr>
          <w:b/>
          <w:bCs/>
        </w:rPr>
        <w:t>Proposal 4: RAN4 considers defining the delay requirements to activate a functionality in AI-ML beam management where setB resources are aperiodic.</w:t>
      </w:r>
    </w:p>
    <w:p w14:paraId="6CB7EB2F" w14:textId="77777777" w:rsidR="0058742C" w:rsidRPr="0061649D" w:rsidRDefault="0058742C" w:rsidP="0058742C">
      <w:pPr>
        <w:pStyle w:val="ListParagraph"/>
        <w:numPr>
          <w:ilvl w:val="0"/>
          <w:numId w:val="26"/>
        </w:numPr>
        <w:rPr>
          <w:b/>
          <w:bCs/>
        </w:rPr>
      </w:pPr>
      <w:r w:rsidRPr="0061649D">
        <w:rPr>
          <w:b/>
          <w:bCs/>
        </w:rPr>
        <w:t>Note: The timeline starts when UE receives the network command that triggers the of setB resources. The timeline ends when UE is expected to convey the inferred properties of setA resources via uplink.</w:t>
      </w:r>
    </w:p>
    <w:p w14:paraId="60852B72" w14:textId="110B45F8" w:rsidR="00A4445B" w:rsidRPr="0058742C" w:rsidRDefault="00453C57" w:rsidP="00A4445B">
      <w:pPr>
        <w:rPr>
          <w:b/>
          <w:bCs/>
        </w:rPr>
      </w:pPr>
      <w:r w:rsidRPr="0061649D">
        <w:rPr>
          <w:b/>
          <w:bCs/>
        </w:rPr>
        <w:t>Proposal 5: RAN4 does not define deactivation delay requirements for AI-ML based beam management.</w:t>
      </w:r>
    </w:p>
    <w:p w14:paraId="639F26B4" w14:textId="77777777" w:rsidR="00131D47" w:rsidRPr="00405F94" w:rsidRDefault="00131D47" w:rsidP="00131D47">
      <w:pPr>
        <w:pStyle w:val="Heading1"/>
        <w:ind w:right="72"/>
        <w:rPr>
          <w:b/>
          <w:bCs/>
          <w:lang w:val="en-US"/>
        </w:rPr>
      </w:pPr>
      <w:r w:rsidRPr="00B01D97">
        <w:rPr>
          <w:lang w:val="en-US"/>
        </w:rPr>
        <w:t>Refe</w:t>
      </w:r>
      <w:r>
        <w:rPr>
          <w:lang w:val="en-US"/>
        </w:rPr>
        <w:t>r</w:t>
      </w:r>
      <w:r w:rsidRPr="00B01D97">
        <w:rPr>
          <w:lang w:val="en-US"/>
        </w:rPr>
        <w:t>ences</w:t>
      </w:r>
    </w:p>
    <w:p w14:paraId="4AC3BE43" w14:textId="501067EB" w:rsidR="004D404D" w:rsidRPr="001A3FA2" w:rsidRDefault="004D404D" w:rsidP="00131D47">
      <w:pPr>
        <w:pStyle w:val="List"/>
        <w:numPr>
          <w:ilvl w:val="0"/>
          <w:numId w:val="1"/>
        </w:numPr>
        <w:tabs>
          <w:tab w:val="left" w:pos="270"/>
        </w:tabs>
        <w:ind w:left="360"/>
        <w:jc w:val="both"/>
        <w:rPr>
          <w:rFonts w:eastAsia="SimSun"/>
          <w:b/>
          <w:bCs/>
          <w:lang w:eastAsia="zh-CN"/>
        </w:rPr>
      </w:pPr>
      <w:r w:rsidRPr="001A3FA2">
        <w:rPr>
          <w:rFonts w:eastAsia="SimSun"/>
          <w:b/>
          <w:bCs/>
          <w:lang w:eastAsia="zh-CN"/>
        </w:rPr>
        <w:t>RAN4 Chair’s Notes, 3GPP TSG RAN WG4 #113.</w:t>
      </w:r>
    </w:p>
    <w:p w14:paraId="6E144B46" w14:textId="676A70EC" w:rsidR="004D404D" w:rsidRPr="001A3FA2" w:rsidRDefault="00E86E7F" w:rsidP="00131D47">
      <w:pPr>
        <w:pStyle w:val="List"/>
        <w:numPr>
          <w:ilvl w:val="0"/>
          <w:numId w:val="1"/>
        </w:numPr>
        <w:tabs>
          <w:tab w:val="left" w:pos="270"/>
        </w:tabs>
        <w:ind w:left="360"/>
        <w:jc w:val="both"/>
        <w:rPr>
          <w:rFonts w:eastAsia="SimSun"/>
          <w:b/>
          <w:bCs/>
          <w:lang w:eastAsia="zh-CN"/>
        </w:rPr>
      </w:pPr>
      <w:r w:rsidRPr="001A3FA2">
        <w:rPr>
          <w:rFonts w:eastAsia="SimSun"/>
          <w:b/>
          <w:bCs/>
          <w:lang w:eastAsia="zh-CN"/>
        </w:rPr>
        <w:t>R1-2407</w:t>
      </w:r>
      <w:r w:rsidR="00C95A86" w:rsidRPr="001A3FA2">
        <w:rPr>
          <w:rFonts w:eastAsia="SimSun"/>
          <w:b/>
          <w:bCs/>
          <w:lang w:eastAsia="zh-CN"/>
        </w:rPr>
        <w:t>604, LS on applicable functionality reporting for beam management UE-sided model</w:t>
      </w:r>
    </w:p>
    <w:p w14:paraId="0AD03C60" w14:textId="1FBEFC57" w:rsidR="001A3FA2" w:rsidRPr="001A3FA2" w:rsidRDefault="001A3FA2" w:rsidP="00131D47">
      <w:pPr>
        <w:pStyle w:val="List"/>
        <w:numPr>
          <w:ilvl w:val="0"/>
          <w:numId w:val="1"/>
        </w:numPr>
        <w:tabs>
          <w:tab w:val="left" w:pos="270"/>
        </w:tabs>
        <w:ind w:left="360"/>
        <w:jc w:val="both"/>
        <w:rPr>
          <w:rFonts w:eastAsia="SimSun"/>
          <w:b/>
          <w:bCs/>
          <w:lang w:eastAsia="zh-CN"/>
        </w:rPr>
      </w:pPr>
      <w:r w:rsidRPr="001A3FA2">
        <w:rPr>
          <w:b/>
          <w:bCs/>
          <w:noProof/>
        </w:rPr>
        <w:t>RP-250792, “Revised WID for NR_AIML_air”, 3GPP TSG RAN meeting #107.</w:t>
      </w:r>
    </w:p>
    <w:p w14:paraId="73A22E06" w14:textId="77777777" w:rsidR="001A3FA2" w:rsidRPr="004D404D" w:rsidRDefault="001A3FA2" w:rsidP="001A3FA2">
      <w:pPr>
        <w:pStyle w:val="List"/>
        <w:tabs>
          <w:tab w:val="left" w:pos="270"/>
        </w:tabs>
        <w:jc w:val="both"/>
        <w:rPr>
          <w:rFonts w:eastAsia="SimSun"/>
          <w:b/>
          <w:bCs/>
          <w:szCs w:val="22"/>
          <w:lang w:eastAsia="zh-CN"/>
        </w:rPr>
      </w:pPr>
    </w:p>
    <w:p w14:paraId="7D872238" w14:textId="77777777" w:rsidR="00131D47" w:rsidRDefault="00131D47" w:rsidP="00131D47">
      <w:pPr>
        <w:spacing w:after="120"/>
        <w:rPr>
          <w:noProof/>
          <w:sz w:val="24"/>
        </w:rPr>
      </w:pPr>
    </w:p>
    <w:p w14:paraId="325C53FE" w14:textId="77777777" w:rsidR="00822660" w:rsidRDefault="00822660"/>
    <w:sectPr w:rsidR="00822660" w:rsidSect="00131D47">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B4DFB" w14:textId="77777777" w:rsidR="00154A1F" w:rsidRDefault="00154A1F">
      <w:pPr>
        <w:spacing w:after="0"/>
      </w:pPr>
      <w:r>
        <w:separator/>
      </w:r>
    </w:p>
  </w:endnote>
  <w:endnote w:type="continuationSeparator" w:id="0">
    <w:p w14:paraId="1F5B3826" w14:textId="77777777" w:rsidR="00154A1F" w:rsidRDefault="00154A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1AEC8" w14:textId="77777777" w:rsidR="00822660" w:rsidRDefault="008226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2DB1576" w14:textId="77777777" w:rsidR="00822660" w:rsidRDefault="00822660">
    <w:pPr>
      <w:pStyle w:val="Footer"/>
    </w:pPr>
  </w:p>
  <w:p w14:paraId="49D30B6F" w14:textId="77777777" w:rsidR="00822660" w:rsidRDefault="0082266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6D129" w14:textId="77777777" w:rsidR="00822660" w:rsidRDefault="008226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67A2E237" w14:textId="77777777" w:rsidR="00822660" w:rsidRDefault="00822660">
    <w:pPr>
      <w:pStyle w:val="Footer"/>
      <w:ind w:right="360"/>
    </w:pPr>
  </w:p>
  <w:p w14:paraId="6ECD4D64" w14:textId="77777777" w:rsidR="00822660" w:rsidRDefault="0082266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286A3" w14:textId="77777777" w:rsidR="00154A1F" w:rsidRDefault="00154A1F">
      <w:pPr>
        <w:spacing w:after="0"/>
      </w:pPr>
      <w:r>
        <w:separator/>
      </w:r>
    </w:p>
  </w:footnote>
  <w:footnote w:type="continuationSeparator" w:id="0">
    <w:p w14:paraId="2DEB3028" w14:textId="77777777" w:rsidR="00154A1F" w:rsidRDefault="00154A1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32A4A"/>
    <w:multiLevelType w:val="hybridMultilevel"/>
    <w:tmpl w:val="0F629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0C5575"/>
    <w:multiLevelType w:val="multilevel"/>
    <w:tmpl w:val="724C3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17414B"/>
    <w:multiLevelType w:val="hybridMultilevel"/>
    <w:tmpl w:val="DCEE5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080C5B"/>
    <w:multiLevelType w:val="hybridMultilevel"/>
    <w:tmpl w:val="5C92AAD0"/>
    <w:lvl w:ilvl="0" w:tplc="04090001">
      <w:start w:val="1"/>
      <w:numFmt w:val="bullet"/>
      <w:lvlText w:val=""/>
      <w:lvlJc w:val="left"/>
      <w:pPr>
        <w:ind w:left="560" w:hanging="420"/>
      </w:pPr>
      <w:rPr>
        <w:rFonts w:ascii="Wingdings" w:hAnsi="Wingdings" w:hint="default"/>
      </w:rPr>
    </w:lvl>
    <w:lvl w:ilvl="1" w:tplc="04090003">
      <w:start w:val="1"/>
      <w:numFmt w:val="bullet"/>
      <w:lvlText w:val=""/>
      <w:lvlJc w:val="left"/>
      <w:pPr>
        <w:ind w:left="980" w:hanging="420"/>
      </w:pPr>
      <w:rPr>
        <w:rFonts w:ascii="Wingdings" w:hAnsi="Wingdings" w:hint="default"/>
      </w:rPr>
    </w:lvl>
    <w:lvl w:ilvl="2" w:tplc="04090005" w:tentative="1">
      <w:start w:val="1"/>
      <w:numFmt w:val="bullet"/>
      <w:lvlText w:val=""/>
      <w:lvlJc w:val="left"/>
      <w:pPr>
        <w:ind w:left="1400" w:hanging="420"/>
      </w:pPr>
      <w:rPr>
        <w:rFonts w:ascii="Wingdings" w:hAnsi="Wingdings" w:hint="default"/>
      </w:rPr>
    </w:lvl>
    <w:lvl w:ilvl="3" w:tplc="04090001" w:tentative="1">
      <w:start w:val="1"/>
      <w:numFmt w:val="bullet"/>
      <w:lvlText w:val=""/>
      <w:lvlJc w:val="left"/>
      <w:pPr>
        <w:ind w:left="1820" w:hanging="420"/>
      </w:pPr>
      <w:rPr>
        <w:rFonts w:ascii="Wingdings" w:hAnsi="Wingdings" w:hint="default"/>
      </w:rPr>
    </w:lvl>
    <w:lvl w:ilvl="4" w:tplc="04090003" w:tentative="1">
      <w:start w:val="1"/>
      <w:numFmt w:val="bullet"/>
      <w:lvlText w:val=""/>
      <w:lvlJc w:val="left"/>
      <w:pPr>
        <w:ind w:left="2240" w:hanging="420"/>
      </w:pPr>
      <w:rPr>
        <w:rFonts w:ascii="Wingdings" w:hAnsi="Wingdings" w:hint="default"/>
      </w:rPr>
    </w:lvl>
    <w:lvl w:ilvl="5" w:tplc="04090005" w:tentative="1">
      <w:start w:val="1"/>
      <w:numFmt w:val="bullet"/>
      <w:lvlText w:val=""/>
      <w:lvlJc w:val="left"/>
      <w:pPr>
        <w:ind w:left="2660" w:hanging="420"/>
      </w:pPr>
      <w:rPr>
        <w:rFonts w:ascii="Wingdings" w:hAnsi="Wingdings" w:hint="default"/>
      </w:rPr>
    </w:lvl>
    <w:lvl w:ilvl="6" w:tplc="04090001" w:tentative="1">
      <w:start w:val="1"/>
      <w:numFmt w:val="bullet"/>
      <w:lvlText w:val=""/>
      <w:lvlJc w:val="left"/>
      <w:pPr>
        <w:ind w:left="3080" w:hanging="420"/>
      </w:pPr>
      <w:rPr>
        <w:rFonts w:ascii="Wingdings" w:hAnsi="Wingdings" w:hint="default"/>
      </w:rPr>
    </w:lvl>
    <w:lvl w:ilvl="7" w:tplc="04090003" w:tentative="1">
      <w:start w:val="1"/>
      <w:numFmt w:val="bullet"/>
      <w:lvlText w:val=""/>
      <w:lvlJc w:val="left"/>
      <w:pPr>
        <w:ind w:left="3500" w:hanging="420"/>
      </w:pPr>
      <w:rPr>
        <w:rFonts w:ascii="Wingdings" w:hAnsi="Wingdings" w:hint="default"/>
      </w:rPr>
    </w:lvl>
    <w:lvl w:ilvl="8" w:tplc="04090005" w:tentative="1">
      <w:start w:val="1"/>
      <w:numFmt w:val="bullet"/>
      <w:lvlText w:val=""/>
      <w:lvlJc w:val="left"/>
      <w:pPr>
        <w:ind w:left="3920" w:hanging="420"/>
      </w:pPr>
      <w:rPr>
        <w:rFonts w:ascii="Wingdings" w:hAnsi="Wingdings" w:hint="default"/>
      </w:rPr>
    </w:lvl>
  </w:abstractNum>
  <w:abstractNum w:abstractNumId="6"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1FA70408"/>
    <w:multiLevelType w:val="hybridMultilevel"/>
    <w:tmpl w:val="A88462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116E6A"/>
    <w:multiLevelType w:val="hybridMultilevel"/>
    <w:tmpl w:val="3A0E7A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4027D1D"/>
    <w:multiLevelType w:val="hybridMultilevel"/>
    <w:tmpl w:val="1DFE0C4E"/>
    <w:lvl w:ilvl="0" w:tplc="DABE40A0">
      <w:start w:val="3"/>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70F7855"/>
    <w:multiLevelType w:val="hybridMultilevel"/>
    <w:tmpl w:val="3B1ADF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00796D"/>
    <w:multiLevelType w:val="hybridMultilevel"/>
    <w:tmpl w:val="390E4956"/>
    <w:lvl w:ilvl="0" w:tplc="D218987A">
      <w:start w:val="1"/>
      <w:numFmt w:val="bullet"/>
      <w:lvlText w:val="•"/>
      <w:lvlJc w:val="left"/>
      <w:pPr>
        <w:tabs>
          <w:tab w:val="num" w:pos="720"/>
        </w:tabs>
        <w:ind w:left="720" w:hanging="360"/>
      </w:pPr>
      <w:rPr>
        <w:rFonts w:ascii="Arial" w:hAnsi="Arial" w:hint="default"/>
      </w:rPr>
    </w:lvl>
    <w:lvl w:ilvl="1" w:tplc="1FC4E9EA">
      <w:numFmt w:val="bullet"/>
      <w:lvlText w:val="•"/>
      <w:lvlJc w:val="left"/>
      <w:pPr>
        <w:tabs>
          <w:tab w:val="num" w:pos="1440"/>
        </w:tabs>
        <w:ind w:left="1440" w:hanging="360"/>
      </w:pPr>
      <w:rPr>
        <w:rFonts w:ascii="Arial" w:hAnsi="Arial" w:hint="default"/>
      </w:rPr>
    </w:lvl>
    <w:lvl w:ilvl="2" w:tplc="4D9A6B6A" w:tentative="1">
      <w:start w:val="1"/>
      <w:numFmt w:val="bullet"/>
      <w:lvlText w:val="•"/>
      <w:lvlJc w:val="left"/>
      <w:pPr>
        <w:tabs>
          <w:tab w:val="num" w:pos="2160"/>
        </w:tabs>
        <w:ind w:left="2160" w:hanging="360"/>
      </w:pPr>
      <w:rPr>
        <w:rFonts w:ascii="Arial" w:hAnsi="Arial" w:hint="default"/>
      </w:rPr>
    </w:lvl>
    <w:lvl w:ilvl="3" w:tplc="4EAA275C" w:tentative="1">
      <w:start w:val="1"/>
      <w:numFmt w:val="bullet"/>
      <w:lvlText w:val="•"/>
      <w:lvlJc w:val="left"/>
      <w:pPr>
        <w:tabs>
          <w:tab w:val="num" w:pos="2880"/>
        </w:tabs>
        <w:ind w:left="2880" w:hanging="360"/>
      </w:pPr>
      <w:rPr>
        <w:rFonts w:ascii="Arial" w:hAnsi="Arial" w:hint="default"/>
      </w:rPr>
    </w:lvl>
    <w:lvl w:ilvl="4" w:tplc="61A20AE6" w:tentative="1">
      <w:start w:val="1"/>
      <w:numFmt w:val="bullet"/>
      <w:lvlText w:val="•"/>
      <w:lvlJc w:val="left"/>
      <w:pPr>
        <w:tabs>
          <w:tab w:val="num" w:pos="3600"/>
        </w:tabs>
        <w:ind w:left="3600" w:hanging="360"/>
      </w:pPr>
      <w:rPr>
        <w:rFonts w:ascii="Arial" w:hAnsi="Arial" w:hint="default"/>
      </w:rPr>
    </w:lvl>
    <w:lvl w:ilvl="5" w:tplc="9C0E6344" w:tentative="1">
      <w:start w:val="1"/>
      <w:numFmt w:val="bullet"/>
      <w:lvlText w:val="•"/>
      <w:lvlJc w:val="left"/>
      <w:pPr>
        <w:tabs>
          <w:tab w:val="num" w:pos="4320"/>
        </w:tabs>
        <w:ind w:left="4320" w:hanging="360"/>
      </w:pPr>
      <w:rPr>
        <w:rFonts w:ascii="Arial" w:hAnsi="Arial" w:hint="default"/>
      </w:rPr>
    </w:lvl>
    <w:lvl w:ilvl="6" w:tplc="A1F27352" w:tentative="1">
      <w:start w:val="1"/>
      <w:numFmt w:val="bullet"/>
      <w:lvlText w:val="•"/>
      <w:lvlJc w:val="left"/>
      <w:pPr>
        <w:tabs>
          <w:tab w:val="num" w:pos="5040"/>
        </w:tabs>
        <w:ind w:left="5040" w:hanging="360"/>
      </w:pPr>
      <w:rPr>
        <w:rFonts w:ascii="Arial" w:hAnsi="Arial" w:hint="default"/>
      </w:rPr>
    </w:lvl>
    <w:lvl w:ilvl="7" w:tplc="71E03AD8" w:tentative="1">
      <w:start w:val="1"/>
      <w:numFmt w:val="bullet"/>
      <w:lvlText w:val="•"/>
      <w:lvlJc w:val="left"/>
      <w:pPr>
        <w:tabs>
          <w:tab w:val="num" w:pos="5760"/>
        </w:tabs>
        <w:ind w:left="5760" w:hanging="360"/>
      </w:pPr>
      <w:rPr>
        <w:rFonts w:ascii="Arial" w:hAnsi="Arial" w:hint="default"/>
      </w:rPr>
    </w:lvl>
    <w:lvl w:ilvl="8" w:tplc="CD98FDF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E784562"/>
    <w:multiLevelType w:val="multilevel"/>
    <w:tmpl w:val="3E784562"/>
    <w:lvl w:ilvl="0">
      <w:start w:val="1"/>
      <w:numFmt w:val="bullet"/>
      <w:lvlText w:val=""/>
      <w:lvlJc w:val="left"/>
      <w:pPr>
        <w:ind w:left="561" w:hanging="420"/>
      </w:pPr>
      <w:rPr>
        <w:rFonts w:ascii="Wingdings" w:hAnsi="Wingdings" w:hint="default"/>
      </w:rPr>
    </w:lvl>
    <w:lvl w:ilvl="1">
      <w:start w:val="1"/>
      <w:numFmt w:val="bullet"/>
      <w:lvlText w:val=""/>
      <w:lvlJc w:val="left"/>
      <w:pPr>
        <w:ind w:left="981" w:hanging="420"/>
      </w:pPr>
      <w:rPr>
        <w:rFonts w:ascii="Wingdings" w:hAnsi="Wingdings" w:hint="default"/>
      </w:rPr>
    </w:lvl>
    <w:lvl w:ilvl="2">
      <w:start w:val="1"/>
      <w:numFmt w:val="bullet"/>
      <w:lvlText w:val=""/>
      <w:lvlJc w:val="left"/>
      <w:pPr>
        <w:ind w:left="1401" w:hanging="420"/>
      </w:pPr>
      <w:rPr>
        <w:rFonts w:ascii="Wingdings" w:hAnsi="Wingdings" w:hint="default"/>
      </w:rPr>
    </w:lvl>
    <w:lvl w:ilvl="3">
      <w:start w:val="1"/>
      <w:numFmt w:val="bullet"/>
      <w:lvlText w:val=""/>
      <w:lvlJc w:val="left"/>
      <w:pPr>
        <w:ind w:left="1821" w:hanging="420"/>
      </w:pPr>
      <w:rPr>
        <w:rFonts w:ascii="Wingdings" w:hAnsi="Wingdings" w:hint="default"/>
      </w:rPr>
    </w:lvl>
    <w:lvl w:ilvl="4">
      <w:start w:val="1"/>
      <w:numFmt w:val="bullet"/>
      <w:lvlText w:val=""/>
      <w:lvlJc w:val="left"/>
      <w:pPr>
        <w:ind w:left="2241" w:hanging="420"/>
      </w:pPr>
      <w:rPr>
        <w:rFonts w:ascii="Wingdings" w:hAnsi="Wingdings" w:hint="default"/>
      </w:rPr>
    </w:lvl>
    <w:lvl w:ilvl="5">
      <w:start w:val="1"/>
      <w:numFmt w:val="bullet"/>
      <w:lvlText w:val=""/>
      <w:lvlJc w:val="left"/>
      <w:pPr>
        <w:ind w:left="2661" w:hanging="420"/>
      </w:pPr>
      <w:rPr>
        <w:rFonts w:ascii="Wingdings" w:hAnsi="Wingdings" w:hint="default"/>
      </w:rPr>
    </w:lvl>
    <w:lvl w:ilvl="6">
      <w:start w:val="1"/>
      <w:numFmt w:val="bullet"/>
      <w:lvlText w:val=""/>
      <w:lvlJc w:val="left"/>
      <w:pPr>
        <w:ind w:left="3081" w:hanging="420"/>
      </w:pPr>
      <w:rPr>
        <w:rFonts w:ascii="Wingdings" w:hAnsi="Wingdings" w:hint="default"/>
      </w:rPr>
    </w:lvl>
    <w:lvl w:ilvl="7">
      <w:start w:val="1"/>
      <w:numFmt w:val="bullet"/>
      <w:lvlText w:val=""/>
      <w:lvlJc w:val="left"/>
      <w:pPr>
        <w:ind w:left="3501" w:hanging="420"/>
      </w:pPr>
      <w:rPr>
        <w:rFonts w:ascii="Wingdings" w:hAnsi="Wingdings" w:hint="default"/>
      </w:rPr>
    </w:lvl>
    <w:lvl w:ilvl="8">
      <w:start w:val="1"/>
      <w:numFmt w:val="bullet"/>
      <w:lvlText w:val=""/>
      <w:lvlJc w:val="left"/>
      <w:pPr>
        <w:ind w:left="3921" w:hanging="420"/>
      </w:pPr>
      <w:rPr>
        <w:rFonts w:ascii="Wingdings" w:hAnsi="Wingdings" w:hint="default"/>
      </w:rPr>
    </w:lvl>
  </w:abstractNum>
  <w:abstractNum w:abstractNumId="14" w15:restartNumberingAfterBreak="0">
    <w:nsid w:val="4E316DA1"/>
    <w:multiLevelType w:val="hybridMultilevel"/>
    <w:tmpl w:val="88386F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4F0CA5"/>
    <w:multiLevelType w:val="multilevel"/>
    <w:tmpl w:val="57862B7C"/>
    <w:lvl w:ilvl="0">
      <w:start w:val="1"/>
      <w:numFmt w:val="decimal"/>
      <w:lvlText w:val="%1."/>
      <w:lvlJc w:val="left"/>
      <w:pPr>
        <w:ind w:left="720" w:hanging="360"/>
      </w:pPr>
      <w:rPr>
        <w:rFonts w:hint="default"/>
      </w:rPr>
    </w:lvl>
    <w:lvl w:ilvl="1">
      <w:start w:val="2"/>
      <w:numFmt w:val="decimal"/>
      <w:isLgl/>
      <w:lvlText w:val="%1.%2"/>
      <w:lvlJc w:val="left"/>
      <w:pPr>
        <w:ind w:left="984" w:hanging="62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5DE84917"/>
    <w:multiLevelType w:val="hybridMultilevel"/>
    <w:tmpl w:val="70108CFE"/>
    <w:lvl w:ilvl="0" w:tplc="5152313A">
      <w:start w:val="1"/>
      <w:numFmt w:val="bullet"/>
      <w:lvlText w:val="•"/>
      <w:lvlJc w:val="left"/>
      <w:pPr>
        <w:tabs>
          <w:tab w:val="num" w:pos="720"/>
        </w:tabs>
        <w:ind w:left="720" w:hanging="360"/>
      </w:pPr>
      <w:rPr>
        <w:rFonts w:ascii="Arial" w:hAnsi="Arial" w:hint="default"/>
      </w:rPr>
    </w:lvl>
    <w:lvl w:ilvl="1" w:tplc="DFE0152C">
      <w:numFmt w:val="bullet"/>
      <w:lvlText w:val="•"/>
      <w:lvlJc w:val="left"/>
      <w:pPr>
        <w:tabs>
          <w:tab w:val="num" w:pos="1440"/>
        </w:tabs>
        <w:ind w:left="1440" w:hanging="360"/>
      </w:pPr>
      <w:rPr>
        <w:rFonts w:ascii="Arial" w:hAnsi="Arial" w:hint="default"/>
      </w:rPr>
    </w:lvl>
    <w:lvl w:ilvl="2" w:tplc="92BCB4DE">
      <w:numFmt w:val="bullet"/>
      <w:lvlText w:val="•"/>
      <w:lvlJc w:val="left"/>
      <w:pPr>
        <w:tabs>
          <w:tab w:val="num" w:pos="2160"/>
        </w:tabs>
        <w:ind w:left="2160" w:hanging="360"/>
      </w:pPr>
      <w:rPr>
        <w:rFonts w:ascii="Arial" w:hAnsi="Arial" w:hint="default"/>
      </w:rPr>
    </w:lvl>
    <w:lvl w:ilvl="3" w:tplc="19821972">
      <w:numFmt w:val="bullet"/>
      <w:lvlText w:val="•"/>
      <w:lvlJc w:val="left"/>
      <w:pPr>
        <w:tabs>
          <w:tab w:val="num" w:pos="2880"/>
        </w:tabs>
        <w:ind w:left="2880" w:hanging="360"/>
      </w:pPr>
      <w:rPr>
        <w:rFonts w:ascii="Arial" w:hAnsi="Arial" w:hint="default"/>
      </w:rPr>
    </w:lvl>
    <w:lvl w:ilvl="4" w:tplc="9C86587E" w:tentative="1">
      <w:start w:val="1"/>
      <w:numFmt w:val="bullet"/>
      <w:lvlText w:val="•"/>
      <w:lvlJc w:val="left"/>
      <w:pPr>
        <w:tabs>
          <w:tab w:val="num" w:pos="3600"/>
        </w:tabs>
        <w:ind w:left="3600" w:hanging="360"/>
      </w:pPr>
      <w:rPr>
        <w:rFonts w:ascii="Arial" w:hAnsi="Arial" w:hint="default"/>
      </w:rPr>
    </w:lvl>
    <w:lvl w:ilvl="5" w:tplc="60061BD8" w:tentative="1">
      <w:start w:val="1"/>
      <w:numFmt w:val="bullet"/>
      <w:lvlText w:val="•"/>
      <w:lvlJc w:val="left"/>
      <w:pPr>
        <w:tabs>
          <w:tab w:val="num" w:pos="4320"/>
        </w:tabs>
        <w:ind w:left="4320" w:hanging="360"/>
      </w:pPr>
      <w:rPr>
        <w:rFonts w:ascii="Arial" w:hAnsi="Arial" w:hint="default"/>
      </w:rPr>
    </w:lvl>
    <w:lvl w:ilvl="6" w:tplc="96BAD244" w:tentative="1">
      <w:start w:val="1"/>
      <w:numFmt w:val="bullet"/>
      <w:lvlText w:val="•"/>
      <w:lvlJc w:val="left"/>
      <w:pPr>
        <w:tabs>
          <w:tab w:val="num" w:pos="5040"/>
        </w:tabs>
        <w:ind w:left="5040" w:hanging="360"/>
      </w:pPr>
      <w:rPr>
        <w:rFonts w:ascii="Arial" w:hAnsi="Arial" w:hint="default"/>
      </w:rPr>
    </w:lvl>
    <w:lvl w:ilvl="7" w:tplc="F4E0E100" w:tentative="1">
      <w:start w:val="1"/>
      <w:numFmt w:val="bullet"/>
      <w:lvlText w:val="•"/>
      <w:lvlJc w:val="left"/>
      <w:pPr>
        <w:tabs>
          <w:tab w:val="num" w:pos="5760"/>
        </w:tabs>
        <w:ind w:left="5760" w:hanging="360"/>
      </w:pPr>
      <w:rPr>
        <w:rFonts w:ascii="Arial" w:hAnsi="Arial" w:hint="default"/>
      </w:rPr>
    </w:lvl>
    <w:lvl w:ilvl="8" w:tplc="6F86C74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E91236D"/>
    <w:multiLevelType w:val="hybridMultilevel"/>
    <w:tmpl w:val="872631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98F5D6B"/>
    <w:multiLevelType w:val="multilevel"/>
    <w:tmpl w:val="698F5D6B"/>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0" w15:restartNumberingAfterBreak="0">
    <w:nsid w:val="6B724F6F"/>
    <w:multiLevelType w:val="multilevel"/>
    <w:tmpl w:val="6B724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DengXi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CB51C27"/>
    <w:multiLevelType w:val="hybridMultilevel"/>
    <w:tmpl w:val="6A3C2046"/>
    <w:lvl w:ilvl="0" w:tplc="14288432">
      <w:start w:val="1"/>
      <w:numFmt w:val="decimal"/>
      <w:lvlText w:val="[%1]"/>
      <w:lvlJc w:val="left"/>
      <w:pPr>
        <w:ind w:left="11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E802FE"/>
    <w:multiLevelType w:val="hybridMultilevel"/>
    <w:tmpl w:val="4490DA2C"/>
    <w:lvl w:ilvl="0" w:tplc="BAD64310">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71724F"/>
    <w:multiLevelType w:val="hybridMultilevel"/>
    <w:tmpl w:val="A994138A"/>
    <w:lvl w:ilvl="0" w:tplc="C4DA940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516625"/>
    <w:multiLevelType w:val="singleLevel"/>
    <w:tmpl w:val="76516625"/>
    <w:lvl w:ilvl="0">
      <w:start w:val="1"/>
      <w:numFmt w:val="decimal"/>
      <w:lvlText w:val="%1."/>
      <w:lvlJc w:val="left"/>
      <w:pPr>
        <w:ind w:left="425" w:hanging="425"/>
      </w:pPr>
      <w:rPr>
        <w:rFonts w:hint="default"/>
      </w:rPr>
    </w:lvl>
  </w:abstractNum>
  <w:abstractNum w:abstractNumId="25" w15:restartNumberingAfterBreak="0">
    <w:nsid w:val="797124F1"/>
    <w:multiLevelType w:val="hybridMultilevel"/>
    <w:tmpl w:val="27903F1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796340308">
    <w:abstractNumId w:val="21"/>
  </w:num>
  <w:num w:numId="2" w16cid:durableId="1365593390">
    <w:abstractNumId w:val="16"/>
  </w:num>
  <w:num w:numId="3" w16cid:durableId="1745909663">
    <w:abstractNumId w:val="23"/>
  </w:num>
  <w:num w:numId="4" w16cid:durableId="949047078">
    <w:abstractNumId w:val="7"/>
  </w:num>
  <w:num w:numId="5" w16cid:durableId="1637024375">
    <w:abstractNumId w:val="12"/>
  </w:num>
  <w:num w:numId="6" w16cid:durableId="117336271">
    <w:abstractNumId w:val="18"/>
  </w:num>
  <w:num w:numId="7" w16cid:durableId="966669399">
    <w:abstractNumId w:val="9"/>
  </w:num>
  <w:num w:numId="8" w16cid:durableId="1801221545">
    <w:abstractNumId w:val="20"/>
  </w:num>
  <w:num w:numId="9" w16cid:durableId="1464882897">
    <w:abstractNumId w:val="6"/>
  </w:num>
  <w:num w:numId="10" w16cid:durableId="791365283">
    <w:abstractNumId w:val="4"/>
  </w:num>
  <w:num w:numId="11" w16cid:durableId="1379470736">
    <w:abstractNumId w:val="25"/>
  </w:num>
  <w:num w:numId="12" w16cid:durableId="1500072317">
    <w:abstractNumId w:val="5"/>
  </w:num>
  <w:num w:numId="13" w16cid:durableId="1580216674">
    <w:abstractNumId w:val="2"/>
  </w:num>
  <w:num w:numId="14" w16cid:durableId="1703091850">
    <w:abstractNumId w:val="8"/>
  </w:num>
  <w:num w:numId="15" w16cid:durableId="1953239358">
    <w:abstractNumId w:val="24"/>
  </w:num>
  <w:num w:numId="16" w16cid:durableId="1972589450">
    <w:abstractNumId w:val="19"/>
  </w:num>
  <w:num w:numId="17" w16cid:durableId="1270508591">
    <w:abstractNumId w:val="0"/>
  </w:num>
  <w:num w:numId="18" w16cid:durableId="1175413738">
    <w:abstractNumId w:val="11"/>
  </w:num>
  <w:num w:numId="19" w16cid:durableId="522784407">
    <w:abstractNumId w:val="13"/>
  </w:num>
  <w:num w:numId="20" w16cid:durableId="1569220714">
    <w:abstractNumId w:val="1"/>
  </w:num>
  <w:num w:numId="21" w16cid:durableId="738140770">
    <w:abstractNumId w:val="3"/>
  </w:num>
  <w:num w:numId="22" w16cid:durableId="1170800704">
    <w:abstractNumId w:val="17"/>
  </w:num>
  <w:num w:numId="23" w16cid:durableId="1365473326">
    <w:abstractNumId w:val="10"/>
  </w:num>
  <w:num w:numId="24" w16cid:durableId="166947304">
    <w:abstractNumId w:val="14"/>
  </w:num>
  <w:num w:numId="25" w16cid:durableId="1603149387">
    <w:abstractNumId w:val="15"/>
  </w:num>
  <w:num w:numId="26" w16cid:durableId="43505348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1D47"/>
    <w:rsid w:val="00004B05"/>
    <w:rsid w:val="000079CD"/>
    <w:rsid w:val="00010543"/>
    <w:rsid w:val="000175D2"/>
    <w:rsid w:val="00017A87"/>
    <w:rsid w:val="0003040C"/>
    <w:rsid w:val="0003527F"/>
    <w:rsid w:val="00035C95"/>
    <w:rsid w:val="0004733E"/>
    <w:rsid w:val="00050188"/>
    <w:rsid w:val="00052AFD"/>
    <w:rsid w:val="00053493"/>
    <w:rsid w:val="0005435C"/>
    <w:rsid w:val="00055A97"/>
    <w:rsid w:val="00063AC5"/>
    <w:rsid w:val="00066F89"/>
    <w:rsid w:val="00071D34"/>
    <w:rsid w:val="00080DF9"/>
    <w:rsid w:val="0009387E"/>
    <w:rsid w:val="000A16AE"/>
    <w:rsid w:val="000A325E"/>
    <w:rsid w:val="000A4363"/>
    <w:rsid w:val="000A6103"/>
    <w:rsid w:val="000A7414"/>
    <w:rsid w:val="000B405E"/>
    <w:rsid w:val="000B507E"/>
    <w:rsid w:val="000C2BCF"/>
    <w:rsid w:val="000C63E3"/>
    <w:rsid w:val="000C65EE"/>
    <w:rsid w:val="000D0403"/>
    <w:rsid w:val="000D1BFE"/>
    <w:rsid w:val="000D2F80"/>
    <w:rsid w:val="000E645C"/>
    <w:rsid w:val="000F1B91"/>
    <w:rsid w:val="000F388B"/>
    <w:rsid w:val="00102CF9"/>
    <w:rsid w:val="00111E7C"/>
    <w:rsid w:val="0011606E"/>
    <w:rsid w:val="0012572E"/>
    <w:rsid w:val="001306FA"/>
    <w:rsid w:val="00131A9A"/>
    <w:rsid w:val="00131D47"/>
    <w:rsid w:val="001364C5"/>
    <w:rsid w:val="0013676F"/>
    <w:rsid w:val="00150F31"/>
    <w:rsid w:val="0015443B"/>
    <w:rsid w:val="00154A1F"/>
    <w:rsid w:val="001579DF"/>
    <w:rsid w:val="00157EF0"/>
    <w:rsid w:val="0016125E"/>
    <w:rsid w:val="001623DC"/>
    <w:rsid w:val="00165A9D"/>
    <w:rsid w:val="00170756"/>
    <w:rsid w:val="00187731"/>
    <w:rsid w:val="00192EFE"/>
    <w:rsid w:val="0019654A"/>
    <w:rsid w:val="001A2428"/>
    <w:rsid w:val="001A3FA2"/>
    <w:rsid w:val="001B2CAF"/>
    <w:rsid w:val="001B3C31"/>
    <w:rsid w:val="001C2E02"/>
    <w:rsid w:val="001C5E65"/>
    <w:rsid w:val="001C7665"/>
    <w:rsid w:val="001D0D53"/>
    <w:rsid w:val="001E23AF"/>
    <w:rsid w:val="001E5B01"/>
    <w:rsid w:val="001F1D5F"/>
    <w:rsid w:val="001F55AA"/>
    <w:rsid w:val="00204436"/>
    <w:rsid w:val="00214567"/>
    <w:rsid w:val="00226C86"/>
    <w:rsid w:val="00233BE4"/>
    <w:rsid w:val="00233FCC"/>
    <w:rsid w:val="00240E96"/>
    <w:rsid w:val="002521EC"/>
    <w:rsid w:val="00261020"/>
    <w:rsid w:val="002614E2"/>
    <w:rsid w:val="002628ED"/>
    <w:rsid w:val="002724D7"/>
    <w:rsid w:val="00284939"/>
    <w:rsid w:val="002A3BB8"/>
    <w:rsid w:val="002A78E2"/>
    <w:rsid w:val="002B290A"/>
    <w:rsid w:val="002B5CE0"/>
    <w:rsid w:val="002B70E8"/>
    <w:rsid w:val="002B7C12"/>
    <w:rsid w:val="002C77C5"/>
    <w:rsid w:val="002D0A98"/>
    <w:rsid w:val="002D59A6"/>
    <w:rsid w:val="002F7FF3"/>
    <w:rsid w:val="00300502"/>
    <w:rsid w:val="003018C2"/>
    <w:rsid w:val="003045D1"/>
    <w:rsid w:val="00310153"/>
    <w:rsid w:val="0031457E"/>
    <w:rsid w:val="00336EE4"/>
    <w:rsid w:val="00350BB5"/>
    <w:rsid w:val="00353897"/>
    <w:rsid w:val="00357129"/>
    <w:rsid w:val="00362AB0"/>
    <w:rsid w:val="00365776"/>
    <w:rsid w:val="00366E39"/>
    <w:rsid w:val="00367470"/>
    <w:rsid w:val="00370801"/>
    <w:rsid w:val="00373347"/>
    <w:rsid w:val="00387C34"/>
    <w:rsid w:val="00391101"/>
    <w:rsid w:val="00394961"/>
    <w:rsid w:val="00395B4F"/>
    <w:rsid w:val="003A017C"/>
    <w:rsid w:val="003A22D3"/>
    <w:rsid w:val="003A383D"/>
    <w:rsid w:val="003C35B3"/>
    <w:rsid w:val="003C3C95"/>
    <w:rsid w:val="003D0CC2"/>
    <w:rsid w:val="003D20FF"/>
    <w:rsid w:val="003E6369"/>
    <w:rsid w:val="003F08D7"/>
    <w:rsid w:val="00406633"/>
    <w:rsid w:val="004206B4"/>
    <w:rsid w:val="00422818"/>
    <w:rsid w:val="00424494"/>
    <w:rsid w:val="00426C2A"/>
    <w:rsid w:val="00430D64"/>
    <w:rsid w:val="00437971"/>
    <w:rsid w:val="00437C90"/>
    <w:rsid w:val="0044088B"/>
    <w:rsid w:val="00453C57"/>
    <w:rsid w:val="004551C1"/>
    <w:rsid w:val="004617E3"/>
    <w:rsid w:val="00465677"/>
    <w:rsid w:val="004659C7"/>
    <w:rsid w:val="004702EC"/>
    <w:rsid w:val="0047418E"/>
    <w:rsid w:val="00476BF3"/>
    <w:rsid w:val="0048453E"/>
    <w:rsid w:val="00486213"/>
    <w:rsid w:val="00492D04"/>
    <w:rsid w:val="00496522"/>
    <w:rsid w:val="004A4133"/>
    <w:rsid w:val="004B563C"/>
    <w:rsid w:val="004B76B0"/>
    <w:rsid w:val="004C17F3"/>
    <w:rsid w:val="004C4DCD"/>
    <w:rsid w:val="004C55A2"/>
    <w:rsid w:val="004C61F6"/>
    <w:rsid w:val="004D404D"/>
    <w:rsid w:val="004E116F"/>
    <w:rsid w:val="004E3E21"/>
    <w:rsid w:val="004F4FD5"/>
    <w:rsid w:val="00504666"/>
    <w:rsid w:val="005137D4"/>
    <w:rsid w:val="00520156"/>
    <w:rsid w:val="00520EFF"/>
    <w:rsid w:val="005212DD"/>
    <w:rsid w:val="00522287"/>
    <w:rsid w:val="00531A1B"/>
    <w:rsid w:val="00536478"/>
    <w:rsid w:val="00543AA1"/>
    <w:rsid w:val="00550316"/>
    <w:rsid w:val="00560FE4"/>
    <w:rsid w:val="0057532F"/>
    <w:rsid w:val="0058188F"/>
    <w:rsid w:val="00582E42"/>
    <w:rsid w:val="0058742C"/>
    <w:rsid w:val="00592905"/>
    <w:rsid w:val="00594A91"/>
    <w:rsid w:val="00595B30"/>
    <w:rsid w:val="005B17F3"/>
    <w:rsid w:val="005B4B64"/>
    <w:rsid w:val="005C2DED"/>
    <w:rsid w:val="005C4F32"/>
    <w:rsid w:val="005C5F93"/>
    <w:rsid w:val="005C7E93"/>
    <w:rsid w:val="005D71F3"/>
    <w:rsid w:val="005E48B5"/>
    <w:rsid w:val="005E62AD"/>
    <w:rsid w:val="005F676F"/>
    <w:rsid w:val="0061649D"/>
    <w:rsid w:val="006262C5"/>
    <w:rsid w:val="0063438F"/>
    <w:rsid w:val="00634DC4"/>
    <w:rsid w:val="006358E4"/>
    <w:rsid w:val="00637341"/>
    <w:rsid w:val="00640CB9"/>
    <w:rsid w:val="00644D5D"/>
    <w:rsid w:val="006467B2"/>
    <w:rsid w:val="00650A39"/>
    <w:rsid w:val="00651EF8"/>
    <w:rsid w:val="00663C8F"/>
    <w:rsid w:val="00665421"/>
    <w:rsid w:val="0066655B"/>
    <w:rsid w:val="00671ED0"/>
    <w:rsid w:val="00693E46"/>
    <w:rsid w:val="006A152E"/>
    <w:rsid w:val="006A26C5"/>
    <w:rsid w:val="006B42DC"/>
    <w:rsid w:val="006B583A"/>
    <w:rsid w:val="006B62D1"/>
    <w:rsid w:val="006C2C2B"/>
    <w:rsid w:val="006C6B98"/>
    <w:rsid w:val="006D217C"/>
    <w:rsid w:val="006F0E00"/>
    <w:rsid w:val="006F2DA2"/>
    <w:rsid w:val="006F74A0"/>
    <w:rsid w:val="006F7562"/>
    <w:rsid w:val="00700357"/>
    <w:rsid w:val="007052E1"/>
    <w:rsid w:val="00720489"/>
    <w:rsid w:val="00727CAA"/>
    <w:rsid w:val="007412EE"/>
    <w:rsid w:val="00763703"/>
    <w:rsid w:val="00765C37"/>
    <w:rsid w:val="00772712"/>
    <w:rsid w:val="0077551E"/>
    <w:rsid w:val="0077610D"/>
    <w:rsid w:val="007A3EEF"/>
    <w:rsid w:val="007B1F99"/>
    <w:rsid w:val="007B2DAE"/>
    <w:rsid w:val="007B4B35"/>
    <w:rsid w:val="007C010A"/>
    <w:rsid w:val="007C4766"/>
    <w:rsid w:val="007D1621"/>
    <w:rsid w:val="007D2259"/>
    <w:rsid w:val="007D6A71"/>
    <w:rsid w:val="007E75D6"/>
    <w:rsid w:val="007E7F38"/>
    <w:rsid w:val="007F2C3E"/>
    <w:rsid w:val="00815014"/>
    <w:rsid w:val="00815EE2"/>
    <w:rsid w:val="00822660"/>
    <w:rsid w:val="00825F83"/>
    <w:rsid w:val="008264B6"/>
    <w:rsid w:val="008430B9"/>
    <w:rsid w:val="00844492"/>
    <w:rsid w:val="00850264"/>
    <w:rsid w:val="008627E3"/>
    <w:rsid w:val="00864EE0"/>
    <w:rsid w:val="008810EC"/>
    <w:rsid w:val="0088728C"/>
    <w:rsid w:val="00890245"/>
    <w:rsid w:val="008A406E"/>
    <w:rsid w:val="008A5944"/>
    <w:rsid w:val="008A6A6D"/>
    <w:rsid w:val="008B09E6"/>
    <w:rsid w:val="008B6144"/>
    <w:rsid w:val="008D130F"/>
    <w:rsid w:val="008D53FE"/>
    <w:rsid w:val="008E23FE"/>
    <w:rsid w:val="008F3846"/>
    <w:rsid w:val="008F56C5"/>
    <w:rsid w:val="00903C1B"/>
    <w:rsid w:val="00907526"/>
    <w:rsid w:val="009075A3"/>
    <w:rsid w:val="0091005E"/>
    <w:rsid w:val="00914631"/>
    <w:rsid w:val="00915B0E"/>
    <w:rsid w:val="00925755"/>
    <w:rsid w:val="0095558D"/>
    <w:rsid w:val="00956F28"/>
    <w:rsid w:val="00964057"/>
    <w:rsid w:val="0097017D"/>
    <w:rsid w:val="00972993"/>
    <w:rsid w:val="00974681"/>
    <w:rsid w:val="00976D02"/>
    <w:rsid w:val="00980455"/>
    <w:rsid w:val="0098072B"/>
    <w:rsid w:val="009820B8"/>
    <w:rsid w:val="0098307F"/>
    <w:rsid w:val="00984B7B"/>
    <w:rsid w:val="009906E4"/>
    <w:rsid w:val="009A175A"/>
    <w:rsid w:val="009A40EC"/>
    <w:rsid w:val="009A5440"/>
    <w:rsid w:val="009C0421"/>
    <w:rsid w:val="009C1283"/>
    <w:rsid w:val="009C4062"/>
    <w:rsid w:val="009D3F94"/>
    <w:rsid w:val="009E61F1"/>
    <w:rsid w:val="009E6CE2"/>
    <w:rsid w:val="009F3866"/>
    <w:rsid w:val="009F48CE"/>
    <w:rsid w:val="00A01A43"/>
    <w:rsid w:val="00A02D43"/>
    <w:rsid w:val="00A044C7"/>
    <w:rsid w:val="00A1526F"/>
    <w:rsid w:val="00A223CC"/>
    <w:rsid w:val="00A36E63"/>
    <w:rsid w:val="00A37BC1"/>
    <w:rsid w:val="00A412B7"/>
    <w:rsid w:val="00A4445B"/>
    <w:rsid w:val="00A579BC"/>
    <w:rsid w:val="00A61F2E"/>
    <w:rsid w:val="00A75E1C"/>
    <w:rsid w:val="00A771A1"/>
    <w:rsid w:val="00A81229"/>
    <w:rsid w:val="00A840E2"/>
    <w:rsid w:val="00A878FA"/>
    <w:rsid w:val="00A906A5"/>
    <w:rsid w:val="00A9688B"/>
    <w:rsid w:val="00A9752E"/>
    <w:rsid w:val="00AA616B"/>
    <w:rsid w:val="00AB2777"/>
    <w:rsid w:val="00AB2A25"/>
    <w:rsid w:val="00AB5DE8"/>
    <w:rsid w:val="00AC068E"/>
    <w:rsid w:val="00AC162F"/>
    <w:rsid w:val="00AD2E1D"/>
    <w:rsid w:val="00AD7FEA"/>
    <w:rsid w:val="00AE3C51"/>
    <w:rsid w:val="00AE79D5"/>
    <w:rsid w:val="00B034D5"/>
    <w:rsid w:val="00B04461"/>
    <w:rsid w:val="00B116D6"/>
    <w:rsid w:val="00B25FCC"/>
    <w:rsid w:val="00B26C4B"/>
    <w:rsid w:val="00B33125"/>
    <w:rsid w:val="00B334DD"/>
    <w:rsid w:val="00B417A8"/>
    <w:rsid w:val="00B46C95"/>
    <w:rsid w:val="00B5380D"/>
    <w:rsid w:val="00B60DC0"/>
    <w:rsid w:val="00B66433"/>
    <w:rsid w:val="00B776C0"/>
    <w:rsid w:val="00BA18A9"/>
    <w:rsid w:val="00BA1E8C"/>
    <w:rsid w:val="00BA2FD1"/>
    <w:rsid w:val="00BB65D5"/>
    <w:rsid w:val="00BC5BC2"/>
    <w:rsid w:val="00BD6A47"/>
    <w:rsid w:val="00BF0572"/>
    <w:rsid w:val="00BF078E"/>
    <w:rsid w:val="00C02D30"/>
    <w:rsid w:val="00C06467"/>
    <w:rsid w:val="00C11633"/>
    <w:rsid w:val="00C218EF"/>
    <w:rsid w:val="00C235FD"/>
    <w:rsid w:val="00C236D1"/>
    <w:rsid w:val="00C447C9"/>
    <w:rsid w:val="00C5138D"/>
    <w:rsid w:val="00C52121"/>
    <w:rsid w:val="00C61F91"/>
    <w:rsid w:val="00C65696"/>
    <w:rsid w:val="00C703FA"/>
    <w:rsid w:val="00C71BD0"/>
    <w:rsid w:val="00C725B5"/>
    <w:rsid w:val="00C83491"/>
    <w:rsid w:val="00C95A86"/>
    <w:rsid w:val="00CA312E"/>
    <w:rsid w:val="00CA4FE9"/>
    <w:rsid w:val="00CC2B40"/>
    <w:rsid w:val="00CC7FF6"/>
    <w:rsid w:val="00CD0572"/>
    <w:rsid w:val="00CE28B4"/>
    <w:rsid w:val="00D05C81"/>
    <w:rsid w:val="00D12EF0"/>
    <w:rsid w:val="00D224C8"/>
    <w:rsid w:val="00D4736D"/>
    <w:rsid w:val="00D50638"/>
    <w:rsid w:val="00D62752"/>
    <w:rsid w:val="00D653AD"/>
    <w:rsid w:val="00D66653"/>
    <w:rsid w:val="00D70B56"/>
    <w:rsid w:val="00D73575"/>
    <w:rsid w:val="00D90B47"/>
    <w:rsid w:val="00D9668B"/>
    <w:rsid w:val="00DA0531"/>
    <w:rsid w:val="00DA3E01"/>
    <w:rsid w:val="00DB67A4"/>
    <w:rsid w:val="00DC1B2F"/>
    <w:rsid w:val="00DC54E4"/>
    <w:rsid w:val="00DE02A9"/>
    <w:rsid w:val="00DE666B"/>
    <w:rsid w:val="00DF538F"/>
    <w:rsid w:val="00E11455"/>
    <w:rsid w:val="00E11EE3"/>
    <w:rsid w:val="00E124CA"/>
    <w:rsid w:val="00E13512"/>
    <w:rsid w:val="00E30133"/>
    <w:rsid w:val="00E3400D"/>
    <w:rsid w:val="00E47195"/>
    <w:rsid w:val="00E47EDC"/>
    <w:rsid w:val="00E5478F"/>
    <w:rsid w:val="00E56792"/>
    <w:rsid w:val="00E63F51"/>
    <w:rsid w:val="00E70262"/>
    <w:rsid w:val="00E703E9"/>
    <w:rsid w:val="00E738A2"/>
    <w:rsid w:val="00E76A88"/>
    <w:rsid w:val="00E77283"/>
    <w:rsid w:val="00E86E7F"/>
    <w:rsid w:val="00E90B10"/>
    <w:rsid w:val="00E91DF8"/>
    <w:rsid w:val="00EA53A4"/>
    <w:rsid w:val="00EA57FD"/>
    <w:rsid w:val="00EB3368"/>
    <w:rsid w:val="00EC3CA4"/>
    <w:rsid w:val="00EC4BE0"/>
    <w:rsid w:val="00ED0128"/>
    <w:rsid w:val="00ED0445"/>
    <w:rsid w:val="00EE6A37"/>
    <w:rsid w:val="00EF1F1B"/>
    <w:rsid w:val="00EF337A"/>
    <w:rsid w:val="00F025A3"/>
    <w:rsid w:val="00F02869"/>
    <w:rsid w:val="00F066CF"/>
    <w:rsid w:val="00F077B9"/>
    <w:rsid w:val="00F10B95"/>
    <w:rsid w:val="00F169E5"/>
    <w:rsid w:val="00F17554"/>
    <w:rsid w:val="00F21703"/>
    <w:rsid w:val="00F22BBC"/>
    <w:rsid w:val="00F342E0"/>
    <w:rsid w:val="00F402D5"/>
    <w:rsid w:val="00F41C62"/>
    <w:rsid w:val="00F4517C"/>
    <w:rsid w:val="00F46CDA"/>
    <w:rsid w:val="00F5718D"/>
    <w:rsid w:val="00F61A02"/>
    <w:rsid w:val="00F74BC2"/>
    <w:rsid w:val="00F808C7"/>
    <w:rsid w:val="00F83182"/>
    <w:rsid w:val="00F84253"/>
    <w:rsid w:val="00FA044D"/>
    <w:rsid w:val="00FA3212"/>
    <w:rsid w:val="00FB03A7"/>
    <w:rsid w:val="00FB1B67"/>
    <w:rsid w:val="00FB4A9C"/>
    <w:rsid w:val="00FB604D"/>
    <w:rsid w:val="00FD2492"/>
    <w:rsid w:val="00FD4259"/>
    <w:rsid w:val="00FD67C1"/>
    <w:rsid w:val="00FE093E"/>
    <w:rsid w:val="00FE35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C5FEEFB"/>
  <w15:chartTrackingRefBased/>
  <w15:docId w15:val="{74F516B0-1FF8-41A8-AD5F-12ACADA5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42C"/>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qFormat/>
    <w:rsid w:val="00131D4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131D4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131D4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131D4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131D4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131D4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31D4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31D4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31D4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31D4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131D4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131D4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131D4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31D4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31D4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31D4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31D4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31D47"/>
    <w:rPr>
      <w:rFonts w:eastAsiaTheme="majorEastAsia" w:cstheme="majorBidi"/>
      <w:color w:val="272727" w:themeColor="text1" w:themeTint="D8"/>
    </w:rPr>
  </w:style>
  <w:style w:type="paragraph" w:styleId="Title">
    <w:name w:val="Title"/>
    <w:basedOn w:val="Normal"/>
    <w:next w:val="Normal"/>
    <w:link w:val="TitleChar"/>
    <w:uiPriority w:val="10"/>
    <w:qFormat/>
    <w:rsid w:val="00131D4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31D4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31D4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31D4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31D47"/>
    <w:pPr>
      <w:spacing w:before="160"/>
      <w:jc w:val="center"/>
    </w:pPr>
    <w:rPr>
      <w:i/>
      <w:iCs/>
      <w:color w:val="404040" w:themeColor="text1" w:themeTint="BF"/>
    </w:rPr>
  </w:style>
  <w:style w:type="character" w:customStyle="1" w:styleId="QuoteChar">
    <w:name w:val="Quote Char"/>
    <w:basedOn w:val="DefaultParagraphFont"/>
    <w:link w:val="Quote"/>
    <w:uiPriority w:val="29"/>
    <w:rsid w:val="00131D47"/>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131D47"/>
    <w:pPr>
      <w:ind w:left="720"/>
      <w:contextualSpacing/>
    </w:pPr>
  </w:style>
  <w:style w:type="character" w:styleId="IntenseEmphasis">
    <w:name w:val="Intense Emphasis"/>
    <w:basedOn w:val="DefaultParagraphFont"/>
    <w:uiPriority w:val="21"/>
    <w:qFormat/>
    <w:rsid w:val="00131D47"/>
    <w:rPr>
      <w:i/>
      <w:iCs/>
      <w:color w:val="2F5496" w:themeColor="accent1" w:themeShade="BF"/>
    </w:rPr>
  </w:style>
  <w:style w:type="paragraph" w:styleId="IntenseQuote">
    <w:name w:val="Intense Quote"/>
    <w:basedOn w:val="Normal"/>
    <w:next w:val="Normal"/>
    <w:link w:val="IntenseQuoteChar"/>
    <w:uiPriority w:val="30"/>
    <w:qFormat/>
    <w:rsid w:val="00131D4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131D47"/>
    <w:rPr>
      <w:i/>
      <w:iCs/>
      <w:color w:val="2F5496" w:themeColor="accent1" w:themeShade="BF"/>
    </w:rPr>
  </w:style>
  <w:style w:type="character" w:styleId="IntenseReference">
    <w:name w:val="Intense Reference"/>
    <w:basedOn w:val="DefaultParagraphFont"/>
    <w:uiPriority w:val="32"/>
    <w:qFormat/>
    <w:rsid w:val="00131D47"/>
    <w:rPr>
      <w:b/>
      <w:bCs/>
      <w:smallCaps/>
      <w:color w:val="2F5496"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131D47"/>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31D47"/>
    <w:rPr>
      <w:rFonts w:ascii="Times New Roman" w:eastAsia="SimSun" w:hAnsi="Times New Roman" w:cs="Times New Roman"/>
      <w:sz w:val="20"/>
      <w:szCs w:val="20"/>
      <w:lang w:val="en-GB"/>
    </w:rPr>
  </w:style>
  <w:style w:type="paragraph" w:styleId="Footer">
    <w:name w:val="footer"/>
    <w:basedOn w:val="Header"/>
    <w:link w:val="FooterChar"/>
    <w:uiPriority w:val="99"/>
    <w:rsid w:val="00131D47"/>
    <w:pPr>
      <w:widowControl w:val="0"/>
      <w:tabs>
        <w:tab w:val="clear" w:pos="4680"/>
        <w:tab w:val="clear" w:pos="9360"/>
      </w:tabs>
      <w:jc w:val="center"/>
    </w:pPr>
    <w:rPr>
      <w:rFonts w:ascii="Arial" w:eastAsiaTheme="minorEastAsia" w:hAnsi="Arial"/>
      <w:b/>
      <w:i/>
      <w:noProof/>
      <w:sz w:val="18"/>
      <w:lang w:val="en-US" w:eastAsia="ko-KR"/>
    </w:rPr>
  </w:style>
  <w:style w:type="character" w:customStyle="1" w:styleId="FooterChar">
    <w:name w:val="Footer Char"/>
    <w:basedOn w:val="DefaultParagraphFont"/>
    <w:link w:val="Footer"/>
    <w:uiPriority w:val="99"/>
    <w:rsid w:val="00131D47"/>
    <w:rPr>
      <w:rFonts w:ascii="Arial" w:eastAsiaTheme="minorEastAsia" w:hAnsi="Arial" w:cs="Times New Roman"/>
      <w:b/>
      <w:i/>
      <w:noProof/>
      <w:sz w:val="18"/>
      <w:szCs w:val="20"/>
      <w:lang w:eastAsia="ko-KR"/>
    </w:rPr>
  </w:style>
  <w:style w:type="paragraph" w:customStyle="1" w:styleId="CRCoverPage">
    <w:name w:val="CR Cover Page"/>
    <w:link w:val="CRCoverPageChar"/>
    <w:qFormat/>
    <w:rsid w:val="00131D47"/>
    <w:pPr>
      <w:spacing w:after="120" w:line="240" w:lineRule="auto"/>
    </w:pPr>
    <w:rPr>
      <w:rFonts w:ascii="Arial" w:eastAsia="MS Mincho" w:hAnsi="Arial" w:cs="Times New Roman"/>
      <w:sz w:val="20"/>
      <w:szCs w:val="20"/>
      <w:lang w:val="en-GB"/>
    </w:rPr>
  </w:style>
  <w:style w:type="table" w:styleId="TableGrid">
    <w:name w:val="Table Grid"/>
    <w:aliases w:val="SGS Table Basic 1"/>
    <w:basedOn w:val="TableNormal"/>
    <w:uiPriority w:val="39"/>
    <w:qFormat/>
    <w:rsid w:val="00131D47"/>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131D47"/>
    <w:rPr>
      <w:rFonts w:ascii="Arial" w:eastAsia="MS Mincho" w:hAnsi="Arial" w:cs="Times New Roman"/>
      <w:sz w:val="20"/>
      <w:szCs w:val="20"/>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131D47"/>
  </w:style>
  <w:style w:type="character" w:styleId="PageNumber">
    <w:name w:val="page number"/>
    <w:basedOn w:val="DefaultParagraphFont"/>
    <w:rsid w:val="00131D47"/>
  </w:style>
  <w:style w:type="paragraph" w:styleId="List">
    <w:name w:val="List"/>
    <w:basedOn w:val="Normal"/>
    <w:rsid w:val="00131D47"/>
    <w:pPr>
      <w:ind w:left="568" w:hanging="284"/>
    </w:pPr>
    <w:rPr>
      <w:rFonts w:eastAsiaTheme="minorEastAsia"/>
      <w:lang w:eastAsia="ko-KR"/>
    </w:rPr>
  </w:style>
  <w:style w:type="paragraph" w:customStyle="1" w:styleId="B1">
    <w:name w:val="B1"/>
    <w:basedOn w:val="List"/>
    <w:link w:val="B1Char1"/>
    <w:qFormat/>
    <w:rsid w:val="00131D47"/>
    <w:rPr>
      <w:rFonts w:eastAsia="MS Mincho"/>
      <w:lang w:eastAsia="ja-JP"/>
    </w:rPr>
  </w:style>
  <w:style w:type="character" w:customStyle="1" w:styleId="B1Char1">
    <w:name w:val="B1 Char1"/>
    <w:link w:val="B1"/>
    <w:rsid w:val="00131D47"/>
    <w:rPr>
      <w:rFonts w:ascii="Times New Roman" w:eastAsia="MS Mincho" w:hAnsi="Times New Roman" w:cs="Times New Roman"/>
      <w:sz w:val="20"/>
      <w:szCs w:val="20"/>
      <w:lang w:val="en-GB" w:eastAsia="ja-JP"/>
    </w:rPr>
  </w:style>
  <w:style w:type="paragraph" w:customStyle="1" w:styleId="B2">
    <w:name w:val="B2"/>
    <w:basedOn w:val="Normal"/>
    <w:link w:val="B2Char"/>
    <w:qFormat/>
    <w:rsid w:val="00131D47"/>
    <w:pPr>
      <w:ind w:left="851" w:hanging="284"/>
    </w:pPr>
    <w:rPr>
      <w:rFonts w:eastAsia="MS Mincho"/>
    </w:rPr>
  </w:style>
  <w:style w:type="character" w:customStyle="1" w:styleId="B2Char">
    <w:name w:val="B2 Char"/>
    <w:link w:val="B2"/>
    <w:qFormat/>
    <w:rsid w:val="00131D47"/>
    <w:rPr>
      <w:rFonts w:ascii="Times New Roman" w:eastAsia="MS Mincho" w:hAnsi="Times New Roman" w:cs="Times New Roman"/>
      <w:sz w:val="20"/>
      <w:szCs w:val="20"/>
      <w:lang w:val="en-GB"/>
    </w:rPr>
  </w:style>
  <w:style w:type="paragraph" w:customStyle="1" w:styleId="B3">
    <w:name w:val="B3"/>
    <w:basedOn w:val="List3"/>
    <w:link w:val="B3Char"/>
    <w:rsid w:val="00131D47"/>
    <w:pPr>
      <w:overflowPunct w:val="0"/>
      <w:autoSpaceDE w:val="0"/>
      <w:autoSpaceDN w:val="0"/>
      <w:adjustRightInd w:val="0"/>
      <w:ind w:left="1135" w:hanging="284"/>
      <w:contextualSpacing w:val="0"/>
      <w:textAlignment w:val="baseline"/>
    </w:pPr>
    <w:rPr>
      <w:rFonts w:eastAsia="Times New Roman"/>
    </w:rPr>
  </w:style>
  <w:style w:type="character" w:customStyle="1" w:styleId="B3Char">
    <w:name w:val="B3 Char"/>
    <w:link w:val="B3"/>
    <w:qFormat/>
    <w:locked/>
    <w:rsid w:val="00131D47"/>
    <w:rPr>
      <w:rFonts w:ascii="Times New Roman" w:eastAsia="Times New Roman" w:hAnsi="Times New Roman" w:cs="Times New Roman"/>
      <w:sz w:val="20"/>
      <w:szCs w:val="20"/>
      <w:lang w:val="en-GB"/>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semiHidden/>
    <w:qFormat/>
    <w:rsid w:val="00131D47"/>
    <w:pPr>
      <w:spacing w:before="120" w:after="120"/>
    </w:pPr>
    <w:rPr>
      <w:rFonts w:eastAsia="MS Gothic"/>
      <w:b/>
      <w:sz w:val="24"/>
      <w:lang w:eastAsia="ja-JP"/>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semiHidden/>
    <w:locked/>
    <w:rsid w:val="00131D47"/>
    <w:rPr>
      <w:rFonts w:ascii="Times New Roman" w:eastAsia="MS Gothic" w:hAnsi="Times New Roman" w:cs="Times New Roman"/>
      <w:b/>
      <w:sz w:val="24"/>
      <w:szCs w:val="20"/>
      <w:lang w:val="en-GB" w:eastAsia="ja-JP"/>
    </w:rPr>
  </w:style>
  <w:style w:type="table" w:styleId="GridTable4-Accent1">
    <w:name w:val="Grid Table 4 Accent 1"/>
    <w:basedOn w:val="TableNormal"/>
    <w:uiPriority w:val="49"/>
    <w:rsid w:val="00131D47"/>
    <w:pPr>
      <w:spacing w:after="0" w:line="240" w:lineRule="auto"/>
    </w:pPr>
    <w:rPr>
      <w:rFonts w:ascii="Times" w:eastAsia="MS Mincho" w:hAnsi="Times" w:cs="Times New Roman"/>
      <w:sz w:val="20"/>
      <w:szCs w:val="20"/>
      <w:lang w:eastAsia="ja-JP"/>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List3">
    <w:name w:val="List 3"/>
    <w:basedOn w:val="Normal"/>
    <w:uiPriority w:val="99"/>
    <w:semiHidden/>
    <w:unhideWhenUsed/>
    <w:rsid w:val="00131D47"/>
    <w:pPr>
      <w:ind w:left="1080" w:hanging="360"/>
      <w:contextualSpacing/>
    </w:pPr>
  </w:style>
  <w:style w:type="character" w:customStyle="1" w:styleId="B1Char">
    <w:name w:val="B1 Char"/>
    <w:qFormat/>
    <w:rsid w:val="00FD2492"/>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5099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191</TotalTime>
  <Pages>4</Pages>
  <Words>1136</Words>
  <Characters>6480</Characters>
  <Application>Microsoft Office Word</Application>
  <DocSecurity>0</DocSecurity>
  <Lines>54</Lines>
  <Paragraphs>15</Paragraphs>
  <ScaleCrop>false</ScaleCrop>
  <Company>Qualcomm Incorporated</Company>
  <LinksUpToDate>false</LinksUpToDate>
  <CharactersWithSpaces>7601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74</cp:revision>
  <dcterms:created xsi:type="dcterms:W3CDTF">2025-03-28T13:13:00Z</dcterms:created>
  <dcterms:modified xsi:type="dcterms:W3CDTF">2025-03-28T17:56:00Z</dcterms:modified>
</cp:coreProperties>
</file>